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微观经济学（一）</w:t>
      </w:r>
      <w:r>
        <w:rPr>
          <w:rFonts w:hint="eastAsia" w:ascii="黑体" w:hAnsi="黑体" w:eastAsia="黑体"/>
          <w:sz w:val="32"/>
          <w:szCs w:val="32"/>
        </w:rPr>
        <w:t>》课程教学大纲</w:t>
      </w:r>
    </w:p>
    <w:p>
      <w:pPr>
        <w:pStyle w:val="5"/>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rPr>
              <w:t>Microeconomics</w:t>
            </w:r>
            <w:r>
              <w:rPr>
                <w:rFonts w:hint="eastAsia" w:ascii="宋体" w:hAnsi="宋体" w:eastAsia="宋体"/>
                <w:lang w:val="en-US" w:eastAsia="zh-CN"/>
              </w:rPr>
              <w:t xml:space="preserve"> （Ⅰ）</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ECON2002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大类基础课程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商学院本科生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3</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经济系教学团队（王丹枫执笔）</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adjustRightInd w:val="0"/>
              <w:rPr>
                <w:rFonts w:ascii="宋体" w:hAnsi="宋体" w:eastAsia="宋体"/>
              </w:rPr>
            </w:pPr>
            <w:r>
              <w:rPr>
                <w:rFonts w:hint="eastAsia" w:ascii="宋体" w:hAnsi="宋体" w:eastAsia="宋体"/>
                <w:lang w:val="en-US" w:eastAsia="zh-CN"/>
              </w:rPr>
              <w:t>《西方经济学》（第二版）上册，《西方经济学》编写组，高等教育出版社，2019年</w:t>
            </w:r>
          </w:p>
        </w:tc>
      </w:tr>
    </w:tbl>
    <w:p>
      <w:pPr>
        <w:pStyle w:val="5"/>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5"/>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s="宋体"/>
        </w:rPr>
      </w:pPr>
      <w:r>
        <w:rPr>
          <w:rFonts w:hint="eastAsia" w:hAnsi="宋体" w:cs="宋体"/>
        </w:rPr>
        <w:t>《微观经济学》是我国高等院校财经类和管理类专业开设的一门基础</w:t>
      </w:r>
      <w:r>
        <w:rPr>
          <w:rFonts w:hint="eastAsia" w:hAnsi="宋体" w:cs="宋体"/>
          <w:lang w:val="en-US" w:eastAsia="zh-CN"/>
        </w:rPr>
        <w:t>学位</w:t>
      </w:r>
      <w:r>
        <w:rPr>
          <w:rFonts w:hint="eastAsia" w:hAnsi="宋体" w:cs="宋体"/>
        </w:rPr>
        <w:t>课。它主要研究家庭、厂商和市场如何合理配置经济资源，以单个经济单位的经济行为为对象，以资源的合理配置为解决的主要问题，以价格理论为中心理论，包括价格理论、消费者行为理论、生产者行为理论、市场理论、分配理论以及市场失灵和微观经济政策。</w:t>
      </w:r>
    </w:p>
    <w:p>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s="宋体"/>
        </w:rPr>
      </w:pPr>
      <w:r>
        <w:rPr>
          <w:rFonts w:hint="eastAsia" w:hAnsi="宋体" w:cs="宋体"/>
        </w:rPr>
        <w:t>本课程的学习，能使学生在了解、认识和掌握微观经济学的基本理论和基本分析方法的基础上，提高抽象思维能力和逻辑思维能力，培养学生运用经济学的分析方法分析问题和解决问题的能力，并使学生了解某些西方经济理论对我国当前的经济改革和开放的借鉴作用，帮助学生理解当今经济生活中的各种现象，使学生全面系统地认识市场经济关系及其发展的规律性并能较为熟练地解决现实问题。</w:t>
      </w:r>
    </w:p>
    <w:p>
      <w:pPr>
        <w:pStyle w:val="5"/>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5"/>
        <w:spacing w:before="156" w:beforeLines="50" w:after="156" w:afterLines="50"/>
        <w:ind w:firstLine="422" w:firstLineChars="200"/>
        <w:rPr>
          <w:rFonts w:hAnsi="宋体" w:cs="宋体"/>
          <w:b/>
        </w:rPr>
      </w:pPr>
      <w:r>
        <w:rPr>
          <w:rFonts w:hint="eastAsia" w:hAnsi="宋体" w:cs="宋体"/>
          <w:b/>
        </w:rPr>
        <w:t>课程目标1：</w:t>
      </w:r>
      <w:r>
        <w:rPr>
          <w:rFonts w:ascii="Times New Roman" w:hAnsi="Times New Roman" w:cs="Times New Roman"/>
          <w:szCs w:val="21"/>
        </w:rPr>
        <w:t>知识目标</w:t>
      </w:r>
    </w:p>
    <w:p>
      <w:pPr>
        <w:pStyle w:val="5"/>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1</w:t>
      </w:r>
      <w:r>
        <w:rPr>
          <w:rFonts w:hint="eastAsia" w:ascii="宋体" w:hAnsi="宋体" w:eastAsia="宋体" w:cs="宋体"/>
        </w:rPr>
        <w:t>．1</w:t>
      </w:r>
      <w:r>
        <w:rPr>
          <w:rFonts w:hint="eastAsia" w:ascii="宋体" w:hAnsi="宋体" w:eastAsia="宋体" w:cs="宋体"/>
          <w:kern w:val="2"/>
          <w:sz w:val="21"/>
          <w:szCs w:val="20"/>
          <w:lang w:val="en-US" w:eastAsia="zh-CN" w:bidi="ar-SA"/>
        </w:rPr>
        <w:t>掌握西方经济学的研究对象、研究内容、研究方法和发展历程；</w:t>
      </w:r>
    </w:p>
    <w:p>
      <w:pPr>
        <w:pStyle w:val="5"/>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 xml:space="preserve">2 </w:t>
      </w:r>
      <w:r>
        <w:rPr>
          <w:rFonts w:hint="eastAsia" w:ascii="宋体" w:hAnsi="宋体" w:eastAsia="宋体" w:cs="宋体"/>
          <w:kern w:val="2"/>
          <w:sz w:val="21"/>
          <w:szCs w:val="20"/>
          <w:lang w:val="en-US" w:eastAsia="zh-CN" w:bidi="ar-SA"/>
        </w:rPr>
        <w:t>掌握需求和供给以及市场价格作用原理；</w:t>
      </w:r>
    </w:p>
    <w:p>
      <w:pPr>
        <w:pStyle w:val="5"/>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kern w:val="2"/>
          <w:sz w:val="21"/>
          <w:szCs w:val="20"/>
          <w:lang w:val="en-US" w:eastAsia="zh-CN" w:bidi="ar-SA"/>
        </w:rPr>
        <w:t>掌握基数效用理论和序数效用理论的基本内容；</w:t>
      </w:r>
    </w:p>
    <w:p>
      <w:pPr>
        <w:pStyle w:val="5"/>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 xml:space="preserve">4 </w:t>
      </w:r>
      <w:r>
        <w:rPr>
          <w:rFonts w:hint="eastAsia" w:ascii="宋体" w:hAnsi="宋体" w:eastAsia="宋体" w:cs="宋体"/>
          <w:kern w:val="2"/>
          <w:sz w:val="21"/>
          <w:szCs w:val="20"/>
          <w:lang w:val="en-US" w:eastAsia="zh-CN" w:bidi="ar-SA"/>
        </w:rPr>
        <w:t>掌握生产要素合理投入的分析方法；</w:t>
      </w:r>
    </w:p>
    <w:p>
      <w:pPr>
        <w:pStyle w:val="5"/>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 xml:space="preserve">5 </w:t>
      </w:r>
      <w:r>
        <w:rPr>
          <w:rFonts w:hint="eastAsia" w:ascii="宋体" w:hAnsi="宋体" w:eastAsia="宋体" w:cs="宋体"/>
          <w:kern w:val="2"/>
          <w:sz w:val="21"/>
          <w:szCs w:val="20"/>
          <w:lang w:val="en-US" w:eastAsia="zh-CN" w:bidi="ar-SA"/>
        </w:rPr>
        <w:t>掌握成本和收益理论及其分析方法；</w:t>
      </w:r>
    </w:p>
    <w:p>
      <w:pPr>
        <w:pStyle w:val="5"/>
        <w:spacing w:before="156" w:beforeLines="50" w:after="156" w:afterLines="50"/>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 xml:space="preserve">6 </w:t>
      </w:r>
      <w:r>
        <w:rPr>
          <w:rFonts w:hint="eastAsia" w:ascii="宋体" w:hAnsi="宋体" w:eastAsia="宋体" w:cs="宋体"/>
          <w:kern w:val="2"/>
          <w:sz w:val="21"/>
          <w:szCs w:val="20"/>
          <w:lang w:val="en-US" w:eastAsia="zh-CN" w:bidi="ar-SA"/>
        </w:rPr>
        <w:t>掌握四种市场结构类型中产量和价格的确定；</w:t>
      </w:r>
    </w:p>
    <w:p>
      <w:pPr>
        <w:pStyle w:val="5"/>
        <w:spacing w:before="156" w:beforeLines="50" w:after="156" w:afterLines="50"/>
        <w:ind w:firstLine="420" w:firstLineChars="200"/>
        <w:rPr>
          <w:rFonts w:hint="eastAsia" w:ascii="宋体" w:hAnsi="宋体" w:eastAsia="宋体" w:cs="宋体"/>
          <w:b/>
        </w:rPr>
      </w:pP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eastAsia="zh-CN"/>
        </w:rPr>
        <w:t xml:space="preserve">7 </w:t>
      </w:r>
      <w:r>
        <w:rPr>
          <w:rFonts w:hint="eastAsia" w:ascii="宋体" w:hAnsi="宋体" w:eastAsia="宋体" w:cs="宋体"/>
          <w:kern w:val="2"/>
          <w:sz w:val="21"/>
          <w:szCs w:val="20"/>
          <w:lang w:val="en-US" w:eastAsia="zh-CN" w:bidi="ar-SA"/>
        </w:rPr>
        <w:t>掌握市场失灵原因和各种微观经济政策。</w:t>
      </w:r>
    </w:p>
    <w:p>
      <w:pPr>
        <w:pStyle w:val="5"/>
        <w:spacing w:before="156" w:beforeLines="50" w:after="156" w:afterLines="50"/>
        <w:ind w:firstLine="422" w:firstLineChars="200"/>
        <w:rPr>
          <w:rFonts w:hAnsi="宋体" w:cs="宋体"/>
          <w:b/>
        </w:rPr>
      </w:pPr>
      <w:r>
        <w:rPr>
          <w:rFonts w:hint="eastAsia" w:hAnsi="宋体" w:cs="宋体"/>
          <w:b/>
        </w:rPr>
        <w:t>课程目标2：</w:t>
      </w:r>
      <w:r>
        <w:rPr>
          <w:rFonts w:ascii="Times New Roman" w:hAnsi="Times New Roman" w:cs="Times New Roman"/>
          <w:szCs w:val="21"/>
        </w:rPr>
        <w:t>技能目标</w:t>
      </w:r>
    </w:p>
    <w:p>
      <w:pPr>
        <w:adjustRightInd w:val="0"/>
        <w:spacing w:line="400" w:lineRule="exact"/>
        <w:ind w:firstLine="426"/>
        <w:rPr>
          <w:rFonts w:hint="eastAsia" w:ascii="宋体" w:hAnsi="宋体" w:eastAsia="宋体" w:cs="宋体"/>
          <w:szCs w:val="21"/>
        </w:rPr>
      </w:pPr>
      <w:r>
        <w:rPr>
          <w:rFonts w:hint="eastAsia" w:ascii="宋体" w:hAnsi="宋体" w:eastAsia="宋体" w:cs="宋体"/>
        </w:rPr>
        <w:t>2．1</w:t>
      </w:r>
      <w:r>
        <w:rPr>
          <w:rFonts w:hint="eastAsia" w:ascii="宋体" w:hAnsi="宋体" w:eastAsia="宋体" w:cs="宋体"/>
          <w:lang w:val="en-US" w:eastAsia="zh-CN"/>
        </w:rPr>
        <w:t xml:space="preserve"> </w:t>
      </w:r>
      <w:r>
        <w:rPr>
          <w:rFonts w:hint="eastAsia" w:ascii="宋体" w:hAnsi="宋体" w:eastAsia="宋体" w:cs="宋体"/>
          <w:szCs w:val="21"/>
        </w:rPr>
        <w:t>能运用需求、供给分析方法对简单的经济现象进行分析；</w:t>
      </w:r>
    </w:p>
    <w:p>
      <w:pPr>
        <w:pStyle w:val="5"/>
        <w:spacing w:before="156" w:beforeLines="50" w:after="156" w:afterLines="50"/>
        <w:ind w:firstLine="420" w:firstLineChars="200"/>
        <w:rPr>
          <w:rFonts w:hint="eastAsia" w:ascii="宋体" w:hAnsi="宋体" w:eastAsia="宋体" w:cs="宋体"/>
          <w:lang w:val="en-US" w:eastAsia="zh-CN"/>
        </w:rPr>
      </w:pPr>
      <w:r>
        <w:rPr>
          <w:rFonts w:hint="eastAsia" w:ascii="宋体" w:hAnsi="宋体" w:eastAsia="宋体" w:cs="宋体"/>
        </w:rPr>
        <w:t>2．2</w:t>
      </w:r>
      <w:r>
        <w:rPr>
          <w:rFonts w:hint="eastAsia" w:ascii="宋体" w:hAnsi="宋体" w:eastAsia="宋体" w:cs="宋体"/>
          <w:lang w:val="en-US" w:eastAsia="zh-CN"/>
        </w:rPr>
        <w:t xml:space="preserve"> </w:t>
      </w:r>
      <w:r>
        <w:rPr>
          <w:rFonts w:hint="eastAsia" w:ascii="宋体" w:hAnsi="宋体" w:eastAsia="宋体" w:cs="宋体"/>
          <w:szCs w:val="21"/>
        </w:rPr>
        <w:t>能运用基数效用理论和序数效用理论对消费者行为进行简单分析</w:t>
      </w:r>
    </w:p>
    <w:p>
      <w:pPr>
        <w:pStyle w:val="5"/>
        <w:spacing w:before="156" w:beforeLines="50" w:after="156" w:afterLines="50"/>
        <w:ind w:firstLine="420" w:firstLineChars="200"/>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 xml:space="preserve">3 </w:t>
      </w:r>
      <w:r>
        <w:rPr>
          <w:rFonts w:hint="eastAsia" w:ascii="宋体" w:hAnsi="宋体" w:eastAsia="宋体" w:cs="宋体"/>
          <w:szCs w:val="21"/>
        </w:rPr>
        <w:t>能对生产要素的合理投入进行分析；</w:t>
      </w:r>
    </w:p>
    <w:p>
      <w:pPr>
        <w:pStyle w:val="5"/>
        <w:spacing w:before="156" w:beforeLines="50" w:after="156" w:afterLines="50"/>
        <w:ind w:firstLine="420" w:firstLineChars="200"/>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 xml:space="preserve">4 </w:t>
      </w:r>
      <w:r>
        <w:rPr>
          <w:rFonts w:hint="eastAsia" w:ascii="宋体" w:hAnsi="宋体" w:eastAsia="宋体" w:cs="宋体"/>
          <w:szCs w:val="21"/>
        </w:rPr>
        <w:t>能运用成本与收益理论对企业的长期和短期成本进行分析；</w:t>
      </w:r>
    </w:p>
    <w:p>
      <w:pPr>
        <w:pStyle w:val="5"/>
        <w:spacing w:before="156" w:beforeLines="50" w:after="156" w:afterLines="50"/>
        <w:ind w:firstLine="420" w:firstLineChars="200"/>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val="en-US" w:eastAsia="zh-CN"/>
        </w:rPr>
        <w:t xml:space="preserve">5 </w:t>
      </w:r>
      <w:r>
        <w:rPr>
          <w:rFonts w:hint="eastAsia" w:ascii="宋体" w:hAnsi="宋体" w:eastAsia="宋体" w:cs="宋体"/>
          <w:szCs w:val="21"/>
        </w:rPr>
        <w:t>能运用市场理论对四种市场结构类型中产量和价格的确定进行分析；</w:t>
      </w:r>
    </w:p>
    <w:p>
      <w:pPr>
        <w:pStyle w:val="5"/>
        <w:spacing w:before="156" w:beforeLines="50" w:after="156" w:afterLines="50"/>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 xml:space="preserve">6 </w:t>
      </w:r>
      <w:r>
        <w:rPr>
          <w:rFonts w:hint="eastAsia" w:ascii="宋体" w:hAnsi="宋体" w:eastAsia="宋体" w:cs="宋体"/>
          <w:szCs w:val="21"/>
        </w:rPr>
        <w:t>能运用各种微观经济政策、市场因素和政府作用解决市场失灵问题进行分析。</w:t>
      </w:r>
    </w:p>
    <w:p>
      <w:pPr>
        <w:pStyle w:val="5"/>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5"/>
        <w:spacing w:before="156" w:beforeLines="50" w:after="156" w:afterLines="50"/>
        <w:ind w:firstLine="422"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5"/>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5"/>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5"/>
              <w:spacing w:before="156" w:beforeLines="50" w:after="156" w:afterLines="50"/>
              <w:jc w:val="center"/>
              <w:rPr>
                <w:rFonts w:hAnsi="宋体" w:cs="宋体"/>
              </w:rPr>
            </w:pPr>
            <w:r>
              <w:rPr>
                <w:rFonts w:hint="eastAsia" w:hAnsi="宋体" w:cs="宋体"/>
              </w:rPr>
              <w:t>1.1</w:t>
            </w:r>
          </w:p>
        </w:tc>
        <w:tc>
          <w:tcPr>
            <w:tcW w:w="3118" w:type="dxa"/>
            <w:vAlign w:val="center"/>
          </w:tcPr>
          <w:p>
            <w:pPr>
              <w:pStyle w:val="5"/>
              <w:spacing w:before="156" w:beforeLines="50" w:after="156" w:afterLines="50"/>
              <w:jc w:val="both"/>
              <w:rPr>
                <w:rFonts w:hint="eastAsia" w:hAnsi="宋体" w:eastAsia="宋体" w:cs="宋体"/>
                <w:lang w:val="en-US" w:eastAsia="zh-CN"/>
              </w:rPr>
            </w:pPr>
            <w:r>
              <w:rPr>
                <w:rFonts w:hint="eastAsia" w:hAnsi="宋体" w:cs="宋体"/>
                <w:lang w:val="en-US" w:eastAsia="zh-CN"/>
              </w:rPr>
              <w:t>导论</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Ansi="宋体" w:cs="宋体"/>
              </w:rPr>
            </w:pPr>
            <w:r>
              <w:rPr>
                <w:rFonts w:hint="eastAsia" w:hAnsi="宋体" w:cs="宋体"/>
              </w:rPr>
              <w:t>1.2</w:t>
            </w:r>
          </w:p>
        </w:tc>
        <w:tc>
          <w:tcPr>
            <w:tcW w:w="3118" w:type="dxa"/>
            <w:vAlign w:val="center"/>
          </w:tcPr>
          <w:p>
            <w:pPr>
              <w:pStyle w:val="16"/>
              <w:numPr>
                <w:ilvl w:val="0"/>
                <w:numId w:val="0"/>
              </w:numPr>
              <w:adjustRightInd w:val="0"/>
              <w:ind w:leftChars="0"/>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第一章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1.3</w:t>
            </w:r>
          </w:p>
        </w:tc>
        <w:tc>
          <w:tcPr>
            <w:tcW w:w="3118" w:type="dxa"/>
            <w:vAlign w:val="center"/>
          </w:tcPr>
          <w:p>
            <w:pPr>
              <w:pStyle w:val="16"/>
              <w:numPr>
                <w:ilvl w:val="0"/>
                <w:numId w:val="0"/>
              </w:numPr>
              <w:adjustRightInd w:val="0"/>
              <w:ind w:leftChars="0"/>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第二章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1.4</w:t>
            </w:r>
          </w:p>
        </w:tc>
        <w:tc>
          <w:tcPr>
            <w:tcW w:w="3118" w:type="dxa"/>
            <w:vAlign w:val="center"/>
          </w:tcPr>
          <w:p>
            <w:pPr>
              <w:pStyle w:val="16"/>
              <w:numPr>
                <w:ilvl w:val="0"/>
                <w:numId w:val="0"/>
              </w:numPr>
              <w:adjustRightInd w:val="0"/>
              <w:ind w:left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第三章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1.5</w:t>
            </w:r>
          </w:p>
        </w:tc>
        <w:tc>
          <w:tcPr>
            <w:tcW w:w="3118" w:type="dxa"/>
            <w:vAlign w:val="center"/>
          </w:tcPr>
          <w:p>
            <w:pPr>
              <w:pStyle w:val="16"/>
              <w:numPr>
                <w:ilvl w:val="0"/>
                <w:numId w:val="0"/>
              </w:numPr>
              <w:adjustRightInd w:val="0"/>
              <w:ind w:left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第四章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1.6</w:t>
            </w:r>
          </w:p>
        </w:tc>
        <w:tc>
          <w:tcPr>
            <w:tcW w:w="3118" w:type="dxa"/>
            <w:vAlign w:val="center"/>
          </w:tcPr>
          <w:p>
            <w:pPr>
              <w:pStyle w:val="16"/>
              <w:numPr>
                <w:ilvl w:val="0"/>
                <w:numId w:val="0"/>
              </w:numPr>
              <w:adjustRightInd w:val="0"/>
              <w:ind w:left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第五章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1.7</w:t>
            </w:r>
          </w:p>
        </w:tc>
        <w:tc>
          <w:tcPr>
            <w:tcW w:w="3118" w:type="dxa"/>
            <w:vAlign w:val="center"/>
          </w:tcPr>
          <w:p>
            <w:pPr>
              <w:pStyle w:val="16"/>
              <w:numPr>
                <w:ilvl w:val="0"/>
                <w:numId w:val="0"/>
              </w:numPr>
              <w:adjustRightInd w:val="0"/>
              <w:ind w:left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第六章-第八章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掌握经济理论知识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5"/>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2.1</w:t>
            </w:r>
          </w:p>
        </w:tc>
        <w:tc>
          <w:tcPr>
            <w:tcW w:w="3118"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第一章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2.2</w:t>
            </w:r>
          </w:p>
        </w:tc>
        <w:tc>
          <w:tcPr>
            <w:tcW w:w="3118"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Cs w:val="21"/>
                <w:lang w:val="en-US" w:eastAsia="zh-CN"/>
              </w:rPr>
              <w:t>第二章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2.3</w:t>
            </w:r>
          </w:p>
        </w:tc>
        <w:tc>
          <w:tcPr>
            <w:tcW w:w="3118" w:type="dxa"/>
            <w:vAlign w:val="center"/>
          </w:tcPr>
          <w:p>
            <w:pPr>
              <w:pStyle w:val="16"/>
              <w:numPr>
                <w:ilvl w:val="0"/>
                <w:numId w:val="0"/>
              </w:numPr>
              <w:adjustRightInd w:val="0"/>
              <w:ind w:left="0" w:leftChars="0" w:firstLine="0" w:firstLine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第三章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2.4</w:t>
            </w:r>
          </w:p>
        </w:tc>
        <w:tc>
          <w:tcPr>
            <w:tcW w:w="3118" w:type="dxa"/>
            <w:vAlign w:val="center"/>
          </w:tcPr>
          <w:p>
            <w:pPr>
              <w:pStyle w:val="16"/>
              <w:numPr>
                <w:ilvl w:val="0"/>
                <w:numId w:val="0"/>
              </w:numPr>
              <w:adjustRightInd w:val="0"/>
              <w:ind w:left="0" w:leftChars="0" w:firstLine="0" w:firstLine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第四章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2.5</w:t>
            </w:r>
          </w:p>
        </w:tc>
        <w:tc>
          <w:tcPr>
            <w:tcW w:w="3118" w:type="dxa"/>
            <w:vAlign w:val="center"/>
          </w:tcPr>
          <w:p>
            <w:pPr>
              <w:pStyle w:val="16"/>
              <w:numPr>
                <w:ilvl w:val="0"/>
                <w:numId w:val="0"/>
              </w:numPr>
              <w:adjustRightInd w:val="0"/>
              <w:ind w:left="0" w:leftChars="0" w:firstLine="0" w:firstLine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第五章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5"/>
              <w:spacing w:before="156" w:beforeLines="50" w:after="156" w:afterLines="50"/>
              <w:jc w:val="center"/>
              <w:rPr>
                <w:rFonts w:hAnsi="宋体" w:cs="宋体"/>
                <w:szCs w:val="21"/>
              </w:rPr>
            </w:pPr>
          </w:p>
        </w:tc>
        <w:tc>
          <w:tcPr>
            <w:tcW w:w="1959" w:type="dxa"/>
            <w:vAlign w:val="center"/>
          </w:tcPr>
          <w:p>
            <w:pPr>
              <w:pStyle w:val="5"/>
              <w:spacing w:before="156" w:beforeLines="50" w:after="156" w:afterLines="50"/>
              <w:jc w:val="center"/>
              <w:rPr>
                <w:rFonts w:hint="default" w:hAnsi="宋体" w:eastAsia="宋体" w:cs="宋体"/>
                <w:lang w:val="en-US" w:eastAsia="zh-CN"/>
              </w:rPr>
            </w:pPr>
            <w:r>
              <w:rPr>
                <w:rFonts w:hint="eastAsia" w:hAnsi="宋体" w:cs="宋体"/>
                <w:lang w:val="en-US" w:eastAsia="zh-CN"/>
              </w:rPr>
              <w:t>2.6</w:t>
            </w:r>
          </w:p>
        </w:tc>
        <w:tc>
          <w:tcPr>
            <w:tcW w:w="3118" w:type="dxa"/>
            <w:vAlign w:val="center"/>
          </w:tcPr>
          <w:p>
            <w:pPr>
              <w:pStyle w:val="16"/>
              <w:numPr>
                <w:ilvl w:val="0"/>
                <w:numId w:val="0"/>
              </w:numPr>
              <w:adjustRightInd w:val="0"/>
              <w:ind w:left="0" w:leftChars="0" w:firstLine="0" w:firstLineChars="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第六章-第八章</w:t>
            </w:r>
          </w:p>
        </w:tc>
        <w:tc>
          <w:tcPr>
            <w:tcW w:w="2688" w:type="dxa"/>
            <w:vAlign w:val="center"/>
          </w:tcPr>
          <w:p>
            <w:pPr>
              <w:pStyle w:val="5"/>
              <w:spacing w:before="156" w:beforeLines="50" w:after="156" w:afterLines="50"/>
              <w:jc w:val="center"/>
              <w:rPr>
                <w:rFonts w:hAnsi="宋体" w:cs="宋体"/>
              </w:rPr>
            </w:pPr>
            <w:r>
              <w:rPr>
                <w:rFonts w:hint="eastAsia" w:hAnsi="宋体" w:cs="宋体"/>
                <w:lang w:val="en-US" w:eastAsia="zh-CN"/>
              </w:rPr>
              <w:t>会经济实践运用</w:t>
            </w:r>
          </w:p>
        </w:tc>
      </w:tr>
    </w:tbl>
    <w:p>
      <w:pPr>
        <w:spacing w:before="156" w:beforeLines="50" w:after="156" w:afterLines="50"/>
        <w:ind w:firstLine="562" w:firstLineChars="200"/>
        <w:rPr>
          <w:rFonts w:hint="eastAsia" w:ascii="黑体" w:hAnsi="黑体" w:eastAsia="黑体"/>
          <w:b/>
          <w:sz w:val="28"/>
          <w:szCs w:val="28"/>
        </w:rPr>
      </w:pP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pStyle w:val="2"/>
        <w:rPr>
          <w:rFonts w:hint="eastAsia" w:ascii="黑体" w:hAnsi="黑体" w:eastAsia="黑体" w:cs="Times New Roman"/>
          <w:b/>
          <w:kern w:val="2"/>
          <w:sz w:val="24"/>
          <w:szCs w:val="24"/>
          <w:lang w:val="en-US" w:eastAsia="zh-CN" w:bidi="ar-SA"/>
        </w:rPr>
      </w:pPr>
      <w:r>
        <w:rPr>
          <w:rFonts w:hint="eastAsia" w:ascii="黑体" w:hAnsi="黑体" w:eastAsia="黑体" w:cs="Times New Roman"/>
          <w:b/>
          <w:kern w:val="2"/>
          <w:sz w:val="24"/>
          <w:szCs w:val="24"/>
          <w:lang w:val="en-US" w:eastAsia="zh-CN" w:bidi="ar-SA"/>
        </w:rPr>
        <w:t>导论</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教学目的：</w:t>
      </w:r>
      <w:r>
        <w:rPr>
          <w:rFonts w:hint="eastAsia" w:ascii="宋体" w:hAnsi="宋体" w:eastAsia="宋体" w:cs="宋体"/>
          <w:sz w:val="21"/>
          <w:szCs w:val="21"/>
        </w:rPr>
        <w:t>本章的学习，使学生明确西方经济学的研究对象和研究方法是什么？为什么要学习和研究西方经济学？怎样学习和对待西方经济学？</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教学重点和难点：</w:t>
      </w:r>
      <w:r>
        <w:rPr>
          <w:rFonts w:hint="eastAsia" w:ascii="宋体" w:hAnsi="宋体" w:eastAsia="宋体" w:cs="宋体"/>
          <w:sz w:val="21"/>
          <w:szCs w:val="21"/>
        </w:rPr>
        <w:t>本章的重点是西方经济学的内涵及外延、稀缺性的含义、西方经济学的研究对象以及学习西方经济学的态度；难点是经济学的研究方法、实证经济学与规范经济学的区别、实证分析方法中假设与理论的关系。</w:t>
      </w:r>
    </w:p>
    <w:p>
      <w:pPr>
        <w:adjustRightInd w:val="0"/>
        <w:spacing w:line="400" w:lineRule="exact"/>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bCs/>
          <w:sz w:val="21"/>
          <w:szCs w:val="21"/>
        </w:rPr>
        <w:t>1．教学内容</w:t>
      </w:r>
    </w:p>
    <w:p>
      <w:pPr>
        <w:adjustRightInd w:val="0"/>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（1）什么是西方经济学；</w:t>
      </w:r>
    </w:p>
    <w:p>
      <w:pPr>
        <w:adjustRightInd w:val="0"/>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（2）西方经济学的产生和发展；</w:t>
      </w:r>
    </w:p>
    <w:p>
      <w:pPr>
        <w:adjustRightInd w:val="0"/>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（3）西方经济学的研究对象；</w:t>
      </w:r>
    </w:p>
    <w:p>
      <w:pPr>
        <w:adjustRightInd w:val="0"/>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（4）西方经济学的研究方法；</w:t>
      </w:r>
    </w:p>
    <w:p>
      <w:pPr>
        <w:adjustRightInd w:val="0"/>
        <w:spacing w:line="4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（5）怎样学习西方经济学。</w:t>
      </w:r>
    </w:p>
    <w:p>
      <w:pPr>
        <w:adjustRightInd w:val="0"/>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2．教学要求</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了解：现代西方经济学的由来和演变过程，对西方主流经济学的思想演变经历有一个大致的认识。</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理解：西方经济学的双重性质，西方经济学的研究起点；西方经济学的方法论；如何看待西方经济学的研究方法和如何学习西方经济学。</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掌握：西方经济学的研究对象，微观经济学和宏观经济学的区别；资源的稀缺性；实证经济学和规范经济学的不同。</w:t>
      </w:r>
    </w:p>
    <w:p>
      <w:pPr>
        <w:pStyle w:val="2"/>
        <w:numPr>
          <w:ilvl w:val="0"/>
          <w:numId w:val="1"/>
        </w:numPr>
        <w:rPr>
          <w:rFonts w:hint="eastAsia" w:ascii="黑体" w:hAnsi="黑体" w:eastAsia="黑体" w:cs="黑体"/>
          <w:sz w:val="24"/>
          <w:szCs w:val="24"/>
        </w:rPr>
      </w:pPr>
      <w:r>
        <w:rPr>
          <w:rFonts w:hint="eastAsia" w:ascii="黑体" w:hAnsi="黑体" w:eastAsia="黑体" w:cs="黑体"/>
          <w:sz w:val="24"/>
          <w:szCs w:val="24"/>
        </w:rPr>
        <w:t xml:space="preserve"> 需求、供给与均衡价格</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教学目的：</w:t>
      </w:r>
      <w:r>
        <w:rPr>
          <w:rFonts w:hint="eastAsia" w:ascii="宋体" w:hAnsi="宋体" w:eastAsia="宋体" w:cs="宋体"/>
          <w:sz w:val="21"/>
          <w:szCs w:val="21"/>
        </w:rPr>
        <w:t>本章的学习，使学生掌握需求与供给的有关基本理论，理解供求规律和弹性理论。深刻理解并掌握这一章的内容，能帮助学生更好地把握本书以后的内容。</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教学重点和难点：</w:t>
      </w:r>
      <w:r>
        <w:rPr>
          <w:rFonts w:hint="eastAsia" w:ascii="宋体" w:hAnsi="宋体" w:eastAsia="宋体" w:cs="宋体"/>
          <w:sz w:val="21"/>
          <w:szCs w:val="21"/>
        </w:rPr>
        <w:t>本章的重点是供求曲线、供求定理、均衡价格，需求弹性的含义与弹性系数的计算、需求弹性与总收益的关系、弹性和税收的分摊、供求理论评析；难点是需求变动与需求量变动的区别、供给变动与供给量变动的区别、蛛网理论、如何将弹性概念与斜率和导数等联系起来。</w:t>
      </w:r>
    </w:p>
    <w:p>
      <w:pPr>
        <w:adjustRightInd w:val="0"/>
        <w:spacing w:line="400" w:lineRule="exact"/>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 xml:space="preserve">    1．教学内容</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（1）需求；</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（2）供给；</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（3）市场均衡（其中：经济模型的结构和一个动态经济模型可以拓展学习）；</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（4）弹性；</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（5）供求分析的应用事例；</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（6）本章评析。</w:t>
      </w:r>
    </w:p>
    <w:p>
      <w:pPr>
        <w:adjustRightInd w:val="0"/>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2．教学要求</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了解：供求概念、供求函数；经济模型的结构；蛛网模型；弹性的含义。</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理解：影响供给和需求的因素；从单个消费者的需求到市场需求和从单个生产者的供给到市场供给；需求变化与需求量变动二者之间有何区别和供给变化与供给量变动二者之间有何区别；需求价格弹性、交叉弹性、收入弹性和供给价格弹性的分类；影响需求价格弹性和供给价格弹性的因素；供求分析的理论缺陷，均衡价格论与劳动价值论的本质区别。</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掌握：供求曲线、供求定理；需求的价格弹性、收入弹性、交叉弹性和供给弹性；市场均衡；支持价、限制价，税收效应分析，总收入与需求的价格弹性之间的关系；计算各种弹性的方法并解释结果。</w:t>
      </w:r>
    </w:p>
    <w:p>
      <w:pPr>
        <w:pStyle w:val="2"/>
        <w:numPr>
          <w:ilvl w:val="0"/>
          <w:numId w:val="1"/>
        </w:numPr>
        <w:rPr>
          <w:rFonts w:hint="eastAsia" w:ascii="黑体" w:hAnsi="黑体" w:eastAsia="黑体" w:cs="黑体"/>
          <w:sz w:val="24"/>
          <w:szCs w:val="24"/>
        </w:rPr>
      </w:pPr>
      <w:r>
        <w:rPr>
          <w:rFonts w:hint="eastAsia" w:ascii="黑体" w:hAnsi="黑体" w:eastAsia="黑体" w:cs="黑体"/>
          <w:sz w:val="24"/>
          <w:szCs w:val="24"/>
        </w:rPr>
        <w:t xml:space="preserve"> 消费者选择</w:t>
      </w:r>
    </w:p>
    <w:p>
      <w:pPr>
        <w:adjustRightInd w:val="0"/>
        <w:spacing w:line="400" w:lineRule="exact"/>
        <w:rPr>
          <w:rFonts w:hint="eastAsia" w:ascii="宋体" w:hAnsi="宋体" w:eastAsia="宋体" w:cs="宋体"/>
          <w:bCs/>
          <w:sz w:val="21"/>
          <w:szCs w:val="21"/>
        </w:rPr>
      </w:pPr>
      <w:r>
        <w:rPr>
          <w:rFonts w:hint="eastAsia" w:ascii="宋体" w:hAnsi="宋体" w:eastAsia="宋体" w:cs="宋体"/>
          <w:bCs/>
          <w:sz w:val="21"/>
          <w:szCs w:val="21"/>
        </w:rPr>
        <w:t>教学目的：本章的学习，使学生</w:t>
      </w:r>
      <w:r>
        <w:rPr>
          <w:rFonts w:hint="eastAsia" w:ascii="宋体" w:hAnsi="宋体" w:eastAsia="宋体" w:cs="宋体"/>
          <w:sz w:val="21"/>
          <w:szCs w:val="21"/>
        </w:rPr>
        <w:t>把握边际效用分析和无差异曲线分析的有关基本理论、基本知识和基本方法，更好地加深理解需求定理。</w:t>
      </w:r>
    </w:p>
    <w:p>
      <w:pPr>
        <w:adjustRightInd w:val="0"/>
        <w:spacing w:line="400" w:lineRule="exact"/>
        <w:rPr>
          <w:rFonts w:hint="eastAsia" w:ascii="宋体" w:hAnsi="宋体" w:eastAsia="宋体" w:cs="宋体"/>
          <w:bCs/>
          <w:sz w:val="21"/>
          <w:szCs w:val="21"/>
        </w:rPr>
      </w:pPr>
      <w:r>
        <w:rPr>
          <w:rFonts w:hint="eastAsia" w:ascii="宋体" w:hAnsi="宋体" w:eastAsia="宋体" w:cs="宋体"/>
          <w:bCs/>
          <w:sz w:val="21"/>
          <w:szCs w:val="21"/>
        </w:rPr>
        <w:t>教学重点和难点：</w:t>
      </w:r>
      <w:r>
        <w:rPr>
          <w:rFonts w:hint="eastAsia" w:ascii="宋体" w:hAnsi="宋体" w:eastAsia="宋体" w:cs="宋体"/>
          <w:sz w:val="21"/>
          <w:szCs w:val="21"/>
        </w:rPr>
        <w:t>本章的重点是效用、总效用与边际效用、边际效用递减规律、消费者剩余，无差异曲线及其特点、边际替代率，预算约束线及其变动，消费者均衡的公式和用图形说明消费者均衡，消费者选择理论的评析；难点是效用最大化原则，特殊的无差异曲线，收入和价格变动对消费者均衡的影响，价格变动的替代效应和收入效应，不确定性和风险。</w:t>
      </w:r>
    </w:p>
    <w:p>
      <w:pPr>
        <w:adjustRightInd w:val="0"/>
        <w:spacing w:line="400" w:lineRule="exact"/>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bCs/>
          <w:sz w:val="21"/>
          <w:szCs w:val="21"/>
        </w:rPr>
        <w:t>1．教学内容</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（1）效用理论概述；</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（2）无差异曲线；</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（3）预算约束线；</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（4）消费者均衡； </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（5）价格变动的替代效应和收入效应； </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（6）不确定性和风险（选学）；</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（7）本章评析。</w:t>
      </w:r>
    </w:p>
    <w:p>
      <w:pPr>
        <w:adjustRightInd w:val="0"/>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2．教学要求</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了解：欲望，基数效用论、序数效用论；偏好及其假设，无差异曲线的特例；不确定性和风险事件的描述，消费者对风险的偏好和态度，保险市场的例子。</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理解：效用、总效用和边际效用，消费者的需求曲线，消费者剩余的含义、计算及应用；收入消费线和恩格尔曲线的形成；价格消费线和需求曲线的形成，消费者需求曲线的形状；消费者选择理论的缺陷，效用价值论与劳动价值论的关系，边际分析方法。</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掌握：边际效用递减规律、效用最大化原则；无差异曲线及其特点，边际替代率及其递减规律；预算约束线及其变动；消费者均衡的图形分析和均衡条件；收入效应、替代效应和价格效应分析。</w:t>
      </w:r>
    </w:p>
    <w:p>
      <w:pPr>
        <w:pStyle w:val="2"/>
        <w:numPr>
          <w:ilvl w:val="0"/>
          <w:numId w:val="1"/>
        </w:numPr>
        <w:rPr>
          <w:rFonts w:hint="eastAsia" w:ascii="黑体" w:hAnsi="黑体" w:eastAsia="黑体" w:cs="黑体"/>
          <w:sz w:val="24"/>
          <w:szCs w:val="24"/>
        </w:rPr>
      </w:pPr>
      <w:r>
        <w:rPr>
          <w:rFonts w:hint="eastAsia" w:ascii="黑体" w:hAnsi="黑体" w:eastAsia="黑体" w:cs="黑体"/>
          <w:sz w:val="24"/>
          <w:szCs w:val="24"/>
        </w:rPr>
        <w:t xml:space="preserve"> 企业的生产和成本</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教学目的：</w:t>
      </w:r>
      <w:r>
        <w:rPr>
          <w:rFonts w:hint="eastAsia" w:ascii="宋体" w:hAnsi="宋体" w:eastAsia="宋体" w:cs="宋体"/>
          <w:sz w:val="21"/>
          <w:szCs w:val="21"/>
        </w:rPr>
        <w:t>本章的学习，使学生掌握一种可变要素的投入与产量的关系和两种具有替代性的要素投入与产量关系的有关基本理论及应用，更好地加深理解供给定理。</w:t>
      </w:r>
    </w:p>
    <w:p>
      <w:pPr>
        <w:tabs>
          <w:tab w:val="left" w:pos="0"/>
          <w:tab w:val="left" w:pos="1260"/>
        </w:tabs>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教学重点和难点：</w:t>
      </w:r>
      <w:r>
        <w:rPr>
          <w:rFonts w:hint="eastAsia" w:ascii="宋体" w:hAnsi="宋体" w:eastAsia="宋体" w:cs="宋体"/>
          <w:sz w:val="21"/>
          <w:szCs w:val="21"/>
        </w:rPr>
        <w:t>本章的重点是短期和长期生产函数，边际报酬递减规律，平均产量与边际产量的关系，等产量线及其性质，边际替代率及其递减规律，等成本线，经济学中的成本，短期成本和长期成本概念；难点是两种生产要素最优组合的公式与图形，短期成本和长期成本的变动规律，短期平均成本与长期平均成本的关系，规模经济和长期平均成本曲线的形状。</w:t>
      </w:r>
    </w:p>
    <w:p>
      <w:pPr>
        <w:adjustRightInd w:val="0"/>
        <w:spacing w:line="400" w:lineRule="exact"/>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bCs/>
          <w:sz w:val="21"/>
          <w:szCs w:val="21"/>
        </w:rPr>
        <w:t>1. 教学内容</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（1）企业；</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（2）生产函数；</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（3）短期生产函数；</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（4）长期生产函数；</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（5）短期成本函数；</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（6）长期成本函数；</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（7）本章评析。</w:t>
      </w:r>
    </w:p>
    <w:p>
      <w:pPr>
        <w:adjustRightInd w:val="0"/>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2．教学要求</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了解：企业的类型；生产；企业组织、企业决策的含义以及企业筹资的方式；总产量、边际产量和平均产量含义；生产扩展曲线。</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理解：企业的目标；生产函数，短期和长期，生产函数的例子；总产量、平均产量和边际产量之间的关系及其生产的三个阶段；特殊形式的等产量曲线；经济学中的成本；长期成本的概念；生产的技术属性和社会属性，生产函数和成本函数存在的问题，生产和成本分析的借鉴意义。</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掌握：边际报酬递减规律；等产量线及其性质，边际技术替代率；等成本线及其变动；生产要素最优组合的条件及图形分析；短期成本的分类、曲线及关系；长期总成本曲线、长期平均成本曲线和长期边际成本曲线。</w:t>
      </w:r>
    </w:p>
    <w:p>
      <w:pPr>
        <w:pStyle w:val="2"/>
        <w:numPr>
          <w:ilvl w:val="0"/>
          <w:numId w:val="1"/>
        </w:numPr>
        <w:rPr>
          <w:rFonts w:hint="eastAsia" w:ascii="黑体" w:hAnsi="黑体" w:eastAsia="黑体" w:cs="黑体"/>
          <w:sz w:val="24"/>
          <w:szCs w:val="24"/>
        </w:rPr>
      </w:pPr>
      <w:r>
        <w:rPr>
          <w:rFonts w:hint="eastAsia" w:ascii="黑体" w:hAnsi="黑体" w:eastAsia="黑体" w:cs="黑体"/>
          <w:sz w:val="24"/>
          <w:szCs w:val="24"/>
        </w:rPr>
        <w:t xml:space="preserve"> 完全竞争市场</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教学目的：</w:t>
      </w:r>
      <w:r>
        <w:rPr>
          <w:rFonts w:hint="eastAsia" w:ascii="宋体" w:hAnsi="宋体" w:eastAsia="宋体" w:cs="宋体"/>
          <w:sz w:val="21"/>
          <w:szCs w:val="21"/>
        </w:rPr>
        <w:t>本章的学习，使学生掌握完全竞争厂商的短期均衡和长期均衡的</w:t>
      </w:r>
      <w:r>
        <w:rPr>
          <w:rFonts w:hint="eastAsia" w:ascii="宋体" w:hAnsi="宋体" w:eastAsia="宋体" w:cs="宋体"/>
          <w:color w:val="333333"/>
          <w:sz w:val="21"/>
          <w:szCs w:val="21"/>
        </w:rPr>
        <w:t>有关基本理论和基本分析方法，理解完全竞争市场的经济效率问题和非现实问题</w:t>
      </w:r>
      <w:r>
        <w:rPr>
          <w:rFonts w:hint="eastAsia" w:ascii="宋体" w:hAnsi="宋体" w:eastAsia="宋体" w:cs="宋体"/>
          <w:sz w:val="21"/>
          <w:szCs w:val="21"/>
        </w:rPr>
        <w:t>。</w:t>
      </w:r>
    </w:p>
    <w:p>
      <w:pPr>
        <w:tabs>
          <w:tab w:val="left" w:pos="0"/>
          <w:tab w:val="left" w:pos="1260"/>
        </w:tabs>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教学重点和难点：</w:t>
      </w:r>
      <w:r>
        <w:rPr>
          <w:rFonts w:hint="eastAsia" w:ascii="宋体" w:hAnsi="宋体" w:eastAsia="宋体" w:cs="宋体"/>
          <w:sz w:val="21"/>
          <w:szCs w:val="21"/>
        </w:rPr>
        <w:t>本章的重点是企业利润最大化的必要条件，为什么做到了边际收益与边际成本相等短期内企业仍然可能亏损，理解正常利润（盈亏平衡）、理解竞争市场中企业在长期中只能做到收支相抵，完全竞争假定及利润最大化问题；难点是理解供给曲线与边际成本之间的关系、为什么长期市场供给曲线有可能是向右下方倾斜的。</w:t>
      </w:r>
    </w:p>
    <w:p>
      <w:pPr>
        <w:adjustRightInd w:val="0"/>
        <w:spacing w:line="400" w:lineRule="exact"/>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numPr>
          <w:ilvl w:val="0"/>
          <w:numId w:val="2"/>
        </w:numPr>
        <w:adjustRightInd w:val="0"/>
        <w:spacing w:line="400" w:lineRule="exact"/>
        <w:rPr>
          <w:rFonts w:hint="eastAsia" w:ascii="宋体" w:hAnsi="宋体" w:eastAsia="宋体" w:cs="宋体"/>
          <w:bCs/>
          <w:sz w:val="21"/>
          <w:szCs w:val="21"/>
        </w:rPr>
      </w:pPr>
      <w:r>
        <w:rPr>
          <w:rFonts w:hint="eastAsia" w:ascii="宋体" w:hAnsi="宋体" w:eastAsia="宋体" w:cs="宋体"/>
          <w:bCs/>
          <w:sz w:val="21"/>
          <w:szCs w:val="21"/>
        </w:rPr>
        <w:t>教学内容</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（1）企业收益、市场结构和利润最大化；</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（2）完全竞争企业面临的需求曲线和收益曲线；</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（3）完全竞争企业的短期均衡；</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（4）完全竞争企业和市场的长期均衡；</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（5）本章评析。</w:t>
      </w:r>
    </w:p>
    <w:p>
      <w:pPr>
        <w:adjustRightInd w:val="0"/>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2．教学要求</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了解：市场结构及其划分依据；</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理解：企业收益；完全竞争市场及其特点；利润最大化产量的决定；企业规模的调整，长期供给曲线的形成；完全竞争假设及其非现实性，完全竞争和利润最大化。</w:t>
      </w:r>
    </w:p>
    <w:p>
      <w:pPr>
        <w:tabs>
          <w:tab w:val="left" w:pos="0"/>
        </w:tabs>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掌握：企业利润最大化原则；完全竞争企业的需求曲线和收益曲线；利润最大化和盈亏、亏损时的决策，企业和市场的短期供给曲线，生产者剩余和市场总剩余；行业规模调整和长期均衡。 </w:t>
      </w:r>
    </w:p>
    <w:p>
      <w:pPr>
        <w:pStyle w:val="2"/>
        <w:numPr>
          <w:ilvl w:val="0"/>
          <w:numId w:val="1"/>
        </w:numPr>
        <w:rPr>
          <w:rFonts w:hint="eastAsia" w:ascii="黑体" w:hAnsi="黑体" w:eastAsia="黑体" w:cs="黑体"/>
          <w:sz w:val="24"/>
          <w:szCs w:val="24"/>
        </w:rPr>
      </w:pPr>
      <w:r>
        <w:rPr>
          <w:rFonts w:hint="eastAsia" w:ascii="黑体" w:hAnsi="黑体" w:eastAsia="黑体" w:cs="黑体"/>
          <w:sz w:val="24"/>
          <w:szCs w:val="24"/>
        </w:rPr>
        <w:t xml:space="preserve"> 不完全竞争市场</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教学目的：</w:t>
      </w:r>
      <w:r>
        <w:rPr>
          <w:rFonts w:hint="eastAsia" w:ascii="宋体" w:hAnsi="宋体" w:eastAsia="宋体" w:cs="宋体"/>
          <w:sz w:val="21"/>
          <w:szCs w:val="21"/>
        </w:rPr>
        <w:t>本章的学习，使学生掌握完全垄断、垄断竞争和寡头垄断厂商均衡的有关基本理论、基本知识和基本方法，理解不完全竞争市场结构的效率问题。</w:t>
      </w:r>
    </w:p>
    <w:p>
      <w:pPr>
        <w:tabs>
          <w:tab w:val="left" w:pos="0"/>
          <w:tab w:val="left" w:pos="1260"/>
        </w:tabs>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教学重点和难点：</w:t>
      </w:r>
      <w:r>
        <w:rPr>
          <w:rFonts w:hint="eastAsia" w:ascii="宋体" w:hAnsi="宋体" w:eastAsia="宋体" w:cs="宋体"/>
          <w:sz w:val="21"/>
          <w:szCs w:val="21"/>
        </w:rPr>
        <w:t>本章的重点是完全垄断、垄断竞争与寡头垄断的含义和垄断企业的短期均衡与长期均衡的条件、垄断市场的价格歧视；难点是垄断竞争厂商的短期均衡和长期均衡的分析、寡头垄断市场拐折的需求曲线、双寡头模型及价格决定的方式、卡特尔模型。</w:t>
      </w:r>
    </w:p>
    <w:p>
      <w:pPr>
        <w:adjustRightInd w:val="0"/>
        <w:spacing w:line="400" w:lineRule="exact"/>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tabs>
          <w:tab w:val="left" w:pos="0"/>
          <w:tab w:val="left" w:pos="1260"/>
        </w:tabs>
        <w:adjustRightInd w:val="0"/>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1．教学内容</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（1）垄断；</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（2）垄断竞争；</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（3）寡头；</w:t>
      </w:r>
    </w:p>
    <w:p>
      <w:pPr>
        <w:adjustRightInd w:val="0"/>
        <w:spacing w:line="40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（4）博弈论与策略行为（拓展内容）；</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（5）不同市场的比较（选学）；</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（6）本章评析。</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bCs/>
          <w:sz w:val="21"/>
          <w:szCs w:val="21"/>
        </w:rPr>
        <w:t>2．教学要求</w:t>
      </w:r>
    </w:p>
    <w:p>
      <w:pPr>
        <w:tabs>
          <w:tab w:val="left" w:pos="0"/>
        </w:tabs>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了解：博弈模型，纳什均衡，博弈分析的简单应用。</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理解：垄断及其原因；垄断竞争的特点，垄断竞争企业的需求曲线和收益曲线；寡头的含义及其特征；静态效率的比较和动态因素的比较；从竞争到垄断，垄断企业面临的需求曲线和垄断价格。</w:t>
      </w:r>
    </w:p>
    <w:p>
      <w:pPr>
        <w:tabs>
          <w:tab w:val="left" w:pos="0"/>
        </w:tabs>
        <w:adjustRightInd w:val="0"/>
        <w:spacing w:line="4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掌握：垄断企业的需求曲线和收益曲线，垄断企业的短期均衡和长期均衡，垄断与价格歧视；垄断竞争企业的短期均衡和长期均衡；古诺模型、价格领导模型、斯威齐模型和卡特尔模型。</w:t>
      </w:r>
    </w:p>
    <w:p>
      <w:pPr>
        <w:pStyle w:val="2"/>
        <w:numPr>
          <w:ilvl w:val="0"/>
          <w:numId w:val="1"/>
        </w:num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黑体" w:hAnsi="黑体" w:eastAsia="黑体" w:cs="黑体"/>
          <w:sz w:val="24"/>
          <w:szCs w:val="24"/>
        </w:rPr>
        <w:t>生产要素市场和收入分配</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教学目的：</w:t>
      </w:r>
      <w:r>
        <w:rPr>
          <w:rFonts w:hint="eastAsia" w:ascii="宋体" w:hAnsi="宋体" w:eastAsia="宋体" w:cs="宋体"/>
          <w:sz w:val="21"/>
          <w:szCs w:val="21"/>
        </w:rPr>
        <w:t>本章的学习，使学生明确劳动、资本、土地等要素价格决定的有关基本理论。理解劳动、资本、土地等要素价格决定的特点以及如何应用产品均衡价格理论分析各种生产要素价格的决定。</w:t>
      </w:r>
    </w:p>
    <w:p>
      <w:pPr>
        <w:tabs>
          <w:tab w:val="left" w:pos="0"/>
          <w:tab w:val="left" w:pos="1260"/>
        </w:tabs>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教学重点和难点：</w:t>
      </w:r>
      <w:r>
        <w:rPr>
          <w:rFonts w:hint="eastAsia" w:ascii="宋体" w:hAnsi="宋体" w:eastAsia="宋体" w:cs="宋体"/>
          <w:sz w:val="21"/>
          <w:szCs w:val="21"/>
        </w:rPr>
        <w:t>本章的重点是要素的边际收益、劳动市场的均衡与工资的决定、土地的供求与地租的决定、资本市场的需求和供给；难点是完全竞争市场的要素需求曲线、预算线-无差异曲线分析、劳动供给均衡、资本供给和垄断条件下要素使用量和价格的决定。</w:t>
      </w:r>
    </w:p>
    <w:p>
      <w:pPr>
        <w:adjustRightInd w:val="0"/>
        <w:spacing w:line="400" w:lineRule="exact"/>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adjustRightInd w:val="0"/>
        <w:spacing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1．教学内容</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（1）完全竞争和要素需求；</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（2）要素供给的一般理论；</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（3）劳动和工资的决定；</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（4）土地和地租；</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（5）资本和利息；</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（6）垄断与要素使用量和价格的决定（选学）；</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sz w:val="21"/>
          <w:szCs w:val="21"/>
        </w:rPr>
        <w:t>（7）本章评析。</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bCs/>
          <w:sz w:val="21"/>
          <w:szCs w:val="21"/>
        </w:rPr>
        <w:t>2．教学要求</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了解：要素供给问题；劳动供给与闲暇需求；资本和利息的含义；产品卖方垄断条件下的要素价格决定，要素买方垄断条件下的要素价格决定。</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理解：完全竞争企业的要素使用原则，完全竞争市场的需求曲线；要素供给原则，预算线-无差异曲线分析；劳动供给均衡，替代效应和收入效应；土地的供给曲线；资本的供给，资本市场的均衡；边际分配论的缺陷，收入分配中的效率与公平。</w:t>
      </w:r>
    </w:p>
    <w:p>
      <w:pPr>
        <w:adjustRightIn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掌握：完全竞争企业的要素需求曲线；要素的供给曲线；劳动供给曲线，劳动市场的供求均衡和工资的决定；使用土地的价格和地租。</w:t>
      </w:r>
    </w:p>
    <w:p>
      <w:pPr>
        <w:pStyle w:val="2"/>
        <w:numPr>
          <w:ilvl w:val="0"/>
          <w:numId w:val="1"/>
        </w:numPr>
        <w:rPr>
          <w:rFonts w:hint="eastAsia" w:ascii="黑体" w:hAnsi="黑体" w:eastAsia="黑体" w:cs="黑体"/>
          <w:sz w:val="24"/>
          <w:szCs w:val="24"/>
        </w:rPr>
      </w:pPr>
      <w:r>
        <w:rPr>
          <w:rFonts w:hint="eastAsia" w:ascii="黑体" w:hAnsi="黑体" w:eastAsia="黑体" w:cs="黑体"/>
          <w:sz w:val="24"/>
          <w:szCs w:val="24"/>
        </w:rPr>
        <w:t xml:space="preserve"> 一般均衡与效率</w:t>
      </w:r>
    </w:p>
    <w:p>
      <w:pPr>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教学目的：</w:t>
      </w:r>
      <w:r>
        <w:rPr>
          <w:rFonts w:hint="eastAsia" w:ascii="宋体" w:hAnsi="宋体" w:eastAsia="宋体" w:cs="宋体"/>
          <w:sz w:val="21"/>
          <w:szCs w:val="21"/>
        </w:rPr>
        <w:t>本章的学习，要求学生掌握瓦尔拉斯的一般均衡模型、判断经济效率的标准、帕累托最优条件以及经济效率等内容。</w:t>
      </w:r>
    </w:p>
    <w:p>
      <w:pPr>
        <w:tabs>
          <w:tab w:val="left" w:pos="0"/>
          <w:tab w:val="left" w:pos="1260"/>
        </w:tabs>
        <w:adjustRightInd w:val="0"/>
        <w:spacing w:line="400" w:lineRule="exact"/>
        <w:rPr>
          <w:rFonts w:hint="eastAsia" w:ascii="宋体" w:hAnsi="宋体" w:eastAsia="宋体" w:cs="宋体"/>
          <w:sz w:val="21"/>
          <w:szCs w:val="21"/>
        </w:rPr>
      </w:pPr>
      <w:r>
        <w:rPr>
          <w:rFonts w:hint="eastAsia" w:ascii="宋体" w:hAnsi="宋体" w:eastAsia="宋体" w:cs="宋体"/>
          <w:bCs/>
          <w:sz w:val="21"/>
          <w:szCs w:val="21"/>
        </w:rPr>
        <w:t>教学重点和难点：</w:t>
      </w:r>
      <w:r>
        <w:rPr>
          <w:rFonts w:hint="eastAsia" w:ascii="宋体" w:hAnsi="宋体" w:eastAsia="宋体" w:cs="宋体"/>
          <w:sz w:val="21"/>
          <w:szCs w:val="21"/>
        </w:rPr>
        <w:t>本章的重点是瓦尔拉斯一般均衡理论的思路、效率与公平、帕累托最优、理解竞争市场为什么会自动实现效率；难点是瓦尔拉斯一般均衡的结构，一般均衡分析、实现效率或帕累托最优的条件、尤其是理解交换与生产的帕累托最优的条件。</w:t>
      </w:r>
    </w:p>
    <w:p>
      <w:pPr>
        <w:adjustRightInd w:val="0"/>
        <w:spacing w:line="400" w:lineRule="exact"/>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adjustRightInd w:val="0"/>
        <w:spacing w:line="400" w:lineRule="exact"/>
        <w:rPr>
          <w:rFonts w:hint="eastAsia" w:ascii="宋体" w:hAnsi="宋体" w:eastAsia="宋体" w:cs="宋体"/>
          <w:bCs/>
          <w:sz w:val="21"/>
          <w:szCs w:val="21"/>
        </w:rPr>
      </w:pPr>
      <w:r>
        <w:rPr>
          <w:rFonts w:hint="eastAsia" w:ascii="宋体" w:hAnsi="宋体" w:eastAsia="宋体" w:cs="宋体"/>
          <w:bCs/>
          <w:sz w:val="21"/>
          <w:szCs w:val="21"/>
        </w:rPr>
        <w:t xml:space="preserve">    1．教学内容</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（1）一般均衡（其中：</w:t>
      </w:r>
      <w:r>
        <w:rPr>
          <w:rFonts w:hint="eastAsia" w:ascii="宋体" w:hAnsi="宋体" w:eastAsia="宋体" w:cs="宋体"/>
          <w:sz w:val="21"/>
          <w:szCs w:val="21"/>
        </w:rPr>
        <w:t>瓦尔拉斯一般均衡的结构可以选学）</w:t>
      </w:r>
      <w:r>
        <w:rPr>
          <w:rFonts w:hint="eastAsia" w:ascii="宋体" w:hAnsi="宋体" w:eastAsia="宋体" w:cs="宋体"/>
          <w:kern w:val="0"/>
          <w:sz w:val="21"/>
          <w:szCs w:val="21"/>
        </w:rPr>
        <w:t>；</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（2）竞争性均衡和经济效率；</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（3）公平和效率；</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（4）本章评析。</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bCs/>
          <w:sz w:val="21"/>
          <w:szCs w:val="21"/>
        </w:rPr>
        <w:t>2．教学要求</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了解：</w:t>
      </w:r>
      <w:r>
        <w:rPr>
          <w:rFonts w:hint="eastAsia" w:ascii="宋体" w:hAnsi="宋体" w:eastAsia="宋体" w:cs="宋体"/>
          <w:sz w:val="21"/>
          <w:szCs w:val="21"/>
        </w:rPr>
        <w:t>瓦尔拉斯一般均衡的结构</w:t>
      </w:r>
      <w:r>
        <w:rPr>
          <w:rFonts w:hint="eastAsia" w:ascii="宋体" w:hAnsi="宋体" w:eastAsia="宋体" w:cs="宋体"/>
          <w:kern w:val="0"/>
          <w:sz w:val="21"/>
          <w:szCs w:val="21"/>
        </w:rPr>
        <w:t>；公平的社会标准。</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理解：局部均衡、总体均衡的含义；经济效率的标准：</w:t>
      </w:r>
      <w:r>
        <w:rPr>
          <w:rFonts w:hint="eastAsia" w:ascii="宋体" w:hAnsi="宋体" w:eastAsia="宋体" w:cs="宋体"/>
          <w:sz w:val="21"/>
          <w:szCs w:val="21"/>
        </w:rPr>
        <w:t>帕累托有效率配置；</w:t>
      </w:r>
      <w:r>
        <w:rPr>
          <w:rFonts w:hint="eastAsia" w:ascii="宋体" w:hAnsi="宋体" w:eastAsia="宋体" w:cs="宋体"/>
          <w:kern w:val="0"/>
          <w:sz w:val="21"/>
          <w:szCs w:val="21"/>
        </w:rPr>
        <w:t xml:space="preserve">理解生产与交换的均衡；公平与效率的权衡；福利经济学第一定律的缺陷，一般均衡理论的借鉴意义。 </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掌握：竞争性均衡与交换的效率（埃奇沃斯盒式图、交换契约线、交换均衡条件），竞争性交换与生产效率（埃奇沃斯盒式图、生产契约线、生产均衡条件），竞争性均衡与社会的资源。</w:t>
      </w:r>
    </w:p>
    <w:p>
      <w:pPr>
        <w:pStyle w:val="2"/>
        <w:rPr>
          <w:rFonts w:hint="eastAsia" w:ascii="宋体" w:hAnsi="宋体" w:eastAsia="宋体" w:cs="宋体"/>
          <w:sz w:val="21"/>
          <w:szCs w:val="21"/>
        </w:rPr>
      </w:pPr>
      <w:r>
        <w:rPr>
          <w:rFonts w:hint="eastAsia" w:ascii="黑体" w:hAnsi="黑体" w:eastAsia="黑体" w:cs="黑体"/>
          <w:sz w:val="24"/>
          <w:szCs w:val="24"/>
        </w:rPr>
        <w:t>第八章 市场失灵和微观经济政策</w:t>
      </w:r>
    </w:p>
    <w:p>
      <w:pPr>
        <w:adjustRightInd w:val="0"/>
        <w:spacing w:line="400" w:lineRule="exact"/>
        <w:rPr>
          <w:rFonts w:hint="eastAsia" w:ascii="宋体" w:hAnsi="宋体" w:eastAsia="宋体" w:cs="宋体"/>
          <w:kern w:val="0"/>
          <w:sz w:val="21"/>
          <w:szCs w:val="21"/>
        </w:rPr>
      </w:pPr>
      <w:r>
        <w:rPr>
          <w:rFonts w:hint="eastAsia" w:ascii="宋体" w:hAnsi="宋体" w:eastAsia="宋体" w:cs="宋体"/>
          <w:bCs/>
          <w:sz w:val="21"/>
          <w:szCs w:val="21"/>
        </w:rPr>
        <w:t>教学目的：</w:t>
      </w:r>
      <w:r>
        <w:rPr>
          <w:rFonts w:hint="eastAsia" w:ascii="宋体" w:hAnsi="宋体" w:eastAsia="宋体" w:cs="宋体"/>
          <w:kern w:val="0"/>
          <w:sz w:val="21"/>
          <w:szCs w:val="21"/>
        </w:rPr>
        <w:t>本章的学习，旨在使学生理解市场机制并不能自动实现资源的最优配置，把握政府应对市场失灵的微观经济政策。</w:t>
      </w:r>
    </w:p>
    <w:p>
      <w:pPr>
        <w:tabs>
          <w:tab w:val="left" w:pos="0"/>
          <w:tab w:val="left" w:pos="1260"/>
        </w:tabs>
        <w:adjustRightInd w:val="0"/>
        <w:spacing w:line="400" w:lineRule="exact"/>
        <w:rPr>
          <w:rFonts w:hint="eastAsia" w:ascii="宋体" w:hAnsi="宋体" w:eastAsia="宋体" w:cs="宋体"/>
          <w:kern w:val="0"/>
          <w:sz w:val="21"/>
          <w:szCs w:val="21"/>
        </w:rPr>
      </w:pPr>
      <w:r>
        <w:rPr>
          <w:rFonts w:hint="eastAsia" w:ascii="宋体" w:hAnsi="宋体" w:eastAsia="宋体" w:cs="宋体"/>
          <w:bCs/>
          <w:sz w:val="21"/>
          <w:szCs w:val="21"/>
        </w:rPr>
        <w:t>教学重点和难点：</w:t>
      </w:r>
      <w:r>
        <w:rPr>
          <w:rFonts w:hint="eastAsia" w:ascii="宋体" w:hAnsi="宋体" w:eastAsia="宋体" w:cs="宋体"/>
          <w:kern w:val="0"/>
          <w:sz w:val="21"/>
          <w:szCs w:val="21"/>
        </w:rPr>
        <w:t>本章的重点是市场失灵的原因、为什么正外部性导致产量过少而负外部性会导致产量过多、公共物品和外部性之间的联系、如何理解逆向选择和道德风险、政府如何纠正市场失灵；难点是利用经济学术语从理论上理解“搭便车”行为、为什么边际社会成本等于边际社会收益是帕累托最优的条件。</w:t>
      </w:r>
    </w:p>
    <w:p>
      <w:pPr>
        <w:adjustRightInd w:val="0"/>
        <w:spacing w:line="400" w:lineRule="exact"/>
        <w:ind w:firstLine="420"/>
        <w:rPr>
          <w:rFonts w:hint="eastAsia" w:ascii="宋体" w:hAnsi="宋体" w:eastAsia="宋体" w:cs="宋体"/>
          <w:bCs/>
          <w:sz w:val="21"/>
          <w:szCs w:val="21"/>
        </w:rPr>
      </w:pPr>
      <w:r>
        <w:rPr>
          <w:rFonts w:hint="eastAsia" w:ascii="宋体" w:hAnsi="宋体" w:eastAsia="宋体" w:cs="宋体"/>
          <w:sz w:val="21"/>
          <w:szCs w:val="21"/>
        </w:rPr>
        <w:t>主要教学内容及要求</w:t>
      </w:r>
      <w:r>
        <w:rPr>
          <w:rFonts w:hint="eastAsia" w:ascii="宋体" w:hAnsi="宋体" w:eastAsia="宋体" w:cs="宋体"/>
          <w:bCs/>
          <w:sz w:val="21"/>
          <w:szCs w:val="21"/>
        </w:rPr>
        <w:t>：</w:t>
      </w:r>
    </w:p>
    <w:p>
      <w:pPr>
        <w:adjustRightInd w:val="0"/>
        <w:spacing w:line="400" w:lineRule="exact"/>
        <w:rPr>
          <w:rFonts w:hint="eastAsia" w:ascii="宋体" w:hAnsi="宋体" w:eastAsia="宋体" w:cs="宋体"/>
          <w:bCs/>
          <w:sz w:val="21"/>
          <w:szCs w:val="21"/>
        </w:rPr>
      </w:pPr>
      <w:r>
        <w:rPr>
          <w:rFonts w:hint="eastAsia" w:ascii="宋体" w:hAnsi="宋体" w:eastAsia="宋体" w:cs="宋体"/>
          <w:bCs/>
          <w:sz w:val="21"/>
          <w:szCs w:val="21"/>
        </w:rPr>
        <w:t xml:space="preserve">    1．教学内容</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（1）垄断（该部分可以在市场结构理论中结合讲授）；</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（2）外部性；</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（3）公共物品和公共资源；</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（4）信息不完全和不对称；</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（5）收入分配中的不平等；</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（6）本章评析。</w:t>
      </w:r>
    </w:p>
    <w:p>
      <w:pPr>
        <w:adjustRightInd w:val="0"/>
        <w:spacing w:line="400" w:lineRule="exact"/>
        <w:ind w:firstLine="435"/>
        <w:rPr>
          <w:rFonts w:hint="eastAsia" w:ascii="宋体" w:hAnsi="宋体" w:eastAsia="宋体" w:cs="宋体"/>
          <w:sz w:val="21"/>
          <w:szCs w:val="21"/>
        </w:rPr>
      </w:pPr>
      <w:r>
        <w:rPr>
          <w:rFonts w:hint="eastAsia" w:ascii="宋体" w:hAnsi="宋体" w:eastAsia="宋体" w:cs="宋体"/>
          <w:bCs/>
          <w:sz w:val="21"/>
          <w:szCs w:val="21"/>
        </w:rPr>
        <w:t>2．教学要求</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了解：</w:t>
      </w:r>
      <w:r>
        <w:rPr>
          <w:rFonts w:hint="eastAsia" w:ascii="宋体" w:hAnsi="宋体" w:eastAsia="宋体" w:cs="宋体"/>
          <w:sz w:val="21"/>
          <w:szCs w:val="21"/>
        </w:rPr>
        <w:t>垄断与低效率；外部性的含义及其分类；信息与信息的价值；初次收入分配及其不平等；市场失灵的其他观点</w:t>
      </w:r>
      <w:r>
        <w:rPr>
          <w:rFonts w:hint="eastAsia" w:ascii="宋体" w:hAnsi="宋体" w:eastAsia="宋体" w:cs="宋体"/>
          <w:kern w:val="0"/>
          <w:sz w:val="21"/>
          <w:szCs w:val="21"/>
        </w:rPr>
        <w:t>。</w:t>
      </w:r>
    </w:p>
    <w:p>
      <w:pPr>
        <w:adjustRightInd w:val="0"/>
        <w:spacing w:line="4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理解：寻租-垄断低效率的进一步解释，反垄断法；外部性条件下市场机制的资源配置失灵；公共物品与市场失灵；针对公共物品供给的微观政策；信息不完全与市场失灵；收入再分配政策；微观经济政策的借鉴。</w:t>
      </w:r>
    </w:p>
    <w:p>
      <w:pPr>
        <w:adjustRightInd w:val="0"/>
        <w:spacing w:line="400" w:lineRule="exact"/>
        <w:ind w:firstLine="420" w:firstLineChars="200"/>
        <w:rPr>
          <w:rFonts w:hint="eastAsia" w:ascii="宋体" w:hAnsi="宋体" w:eastAsia="宋体" w:cs="宋体"/>
          <w:bCs/>
          <w:kern w:val="0"/>
          <w:sz w:val="21"/>
          <w:szCs w:val="21"/>
        </w:rPr>
      </w:pPr>
      <w:r>
        <w:rPr>
          <w:rFonts w:hint="eastAsia" w:ascii="宋体" w:hAnsi="宋体" w:eastAsia="宋体" w:cs="宋体"/>
          <w:kern w:val="0"/>
          <w:sz w:val="21"/>
          <w:szCs w:val="21"/>
        </w:rPr>
        <w:t>掌握：对垄断的公共管制；针对外部性的政策，产权的定义和科斯定理的应用；公共资源的高度使用及其解决政策；信息不对称与市场失灵（逆向选择和败德风险），针对信息不完全和不对称的微观政策；收入不平等的度量。</w:t>
      </w:r>
      <w:r>
        <w:rPr>
          <w:rFonts w:hint="eastAsia" w:ascii="宋体" w:hAnsi="宋体" w:eastAsia="宋体" w:cs="宋体"/>
          <w:bCs/>
          <w:kern w:val="0"/>
          <w:sz w:val="21"/>
          <w:szCs w:val="21"/>
        </w:rPr>
        <w:t> </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导论</w:t>
            </w:r>
          </w:p>
        </w:tc>
        <w:tc>
          <w:tcPr>
            <w:tcW w:w="2765" w:type="dxa"/>
            <w:vAlign w:val="center"/>
          </w:tcPr>
          <w:p>
            <w:pPr>
              <w:widowControl/>
              <w:spacing w:before="156" w:beforeLines="50" w:after="156" w:afterLines="50"/>
              <w:jc w:val="center"/>
              <w:rPr>
                <w:rFonts w:hint="eastAsia" w:ascii="宋体" w:hAnsi="宋体" w:eastAsia="宋体" w:cs="宋体"/>
                <w:lang w:val="en-US" w:eastAsia="zh-CN"/>
              </w:rPr>
            </w:pPr>
            <w:r>
              <w:rPr>
                <w:rFonts w:hint="eastAsia" w:ascii="宋体" w:hAnsi="宋体" w:eastAsia="宋体" w:cs="宋体"/>
                <w:lang w:val="en-US" w:eastAsia="zh-CN"/>
              </w:rPr>
              <w:t>导论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bCs/>
                <w:szCs w:val="21"/>
              </w:rPr>
              <w:t>需求、供给和均衡价格</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bCs/>
                <w:szCs w:val="21"/>
              </w:rPr>
              <w:t>消费者选择</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bCs/>
                <w:szCs w:val="21"/>
              </w:rPr>
              <w:t>企业的生产和成本</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bCs/>
                <w:szCs w:val="21"/>
              </w:rPr>
              <w:t>完全竞争市场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bCs/>
                <w:szCs w:val="21"/>
              </w:rPr>
              <w:t>不完全竞争市场</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stheme="minorBidi"/>
                <w:kern w:val="2"/>
                <w:sz w:val="21"/>
                <w:szCs w:val="22"/>
                <w:lang w:val="en-US" w:eastAsia="zh-CN" w:bidi="ar-SA"/>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bCs/>
                <w:szCs w:val="21"/>
              </w:rPr>
              <w:t>生产要素市场和收入分配</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第</w:t>
            </w:r>
            <w:r>
              <w:rPr>
                <w:rFonts w:hint="eastAsia" w:ascii="宋体" w:hAnsi="宋体" w:eastAsia="宋体"/>
                <w:lang w:val="en-US" w:eastAsia="zh-CN"/>
              </w:rPr>
              <w:t>七</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bCs/>
                <w:szCs w:val="21"/>
              </w:rPr>
              <w:t>一般均衡与效率</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第八章</w:t>
            </w:r>
          </w:p>
        </w:tc>
        <w:tc>
          <w:tcPr>
            <w:tcW w:w="2765" w:type="dxa"/>
            <w:vAlign w:val="center"/>
          </w:tcPr>
          <w:p>
            <w:pPr>
              <w:widowControl/>
              <w:spacing w:before="156" w:beforeLines="50" w:after="156" w:afterLines="50"/>
              <w:jc w:val="center"/>
              <w:rPr>
                <w:rFonts w:hint="eastAsia" w:ascii="宋体" w:hAnsi="宋体" w:eastAsia="宋体" w:cs="宋体"/>
              </w:rPr>
            </w:pPr>
            <w:r>
              <w:rPr>
                <w:rFonts w:hint="eastAsia" w:ascii="宋体" w:hAnsi="宋体" w:eastAsia="宋体" w:cs="宋体"/>
                <w:bCs/>
                <w:szCs w:val="21"/>
              </w:rPr>
              <w:t>市场失灵和微观经济政策</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69"/>
        <w:gridCol w:w="869"/>
        <w:gridCol w:w="1862"/>
        <w:gridCol w:w="915"/>
        <w:gridCol w:w="256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6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86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86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91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256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89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r>
              <w:rPr>
                <w:rFonts w:hint="eastAsia" w:ascii="宋体" w:hAnsi="宋体" w:eastAsia="宋体" w:cs="宋体"/>
                <w:sz w:val="21"/>
                <w:szCs w:val="21"/>
                <w:lang w:val="en-US" w:eastAsia="zh-CN"/>
              </w:rPr>
              <w:t>4</w:t>
            </w:r>
            <w:r>
              <w:rPr>
                <w:rFonts w:hint="eastAsia" w:ascii="宋体" w:hAnsi="宋体" w:eastAsia="宋体" w:cs="宋体"/>
                <w:sz w:val="21"/>
                <w:szCs w:val="21"/>
              </w:rPr>
              <w:t>-10.</w:t>
            </w:r>
            <w:r>
              <w:rPr>
                <w:rFonts w:hint="eastAsia" w:ascii="宋体" w:hAnsi="宋体" w:eastAsia="宋体" w:cs="宋体"/>
                <w:sz w:val="21"/>
                <w:szCs w:val="21"/>
                <w:lang w:val="en-US" w:eastAsia="zh-CN"/>
              </w:rPr>
              <w:t>10</w:t>
            </w:r>
          </w:p>
        </w:tc>
        <w:tc>
          <w:tcPr>
            <w:tcW w:w="869" w:type="dxa"/>
            <w:vAlign w:val="center"/>
          </w:tcPr>
          <w:p>
            <w:pPr>
              <w:widowControl/>
              <w:spacing w:before="156" w:beforeLines="50" w:after="156" w:afterLines="50"/>
              <w:jc w:val="center"/>
              <w:rPr>
                <w:rFonts w:hint="eastAsia" w:ascii="宋体" w:hAnsi="宋体" w:eastAsia="宋体" w:cs="宋体"/>
                <w:sz w:val="21"/>
                <w:szCs w:val="21"/>
              </w:rPr>
            </w:pPr>
            <w:r>
              <w:rPr>
                <w:rFonts w:hint="eastAsia" w:ascii="宋体" w:hAnsi="宋体" w:eastAsia="宋体" w:cs="宋体"/>
                <w:bCs/>
                <w:sz w:val="21"/>
                <w:szCs w:val="21"/>
              </w:rPr>
              <w:t>导论</w:t>
            </w:r>
          </w:p>
        </w:tc>
        <w:tc>
          <w:tcPr>
            <w:tcW w:w="1862" w:type="dxa"/>
            <w:vAlign w:val="center"/>
          </w:tcPr>
          <w:p>
            <w:pPr>
              <w:adjustRightInd w:val="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导论</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简介经济学的基本问题、方法、理论及应用</w:t>
            </w:r>
            <w:r>
              <w:rPr>
                <w:rFonts w:hint="eastAsia" w:ascii="宋体" w:hAnsi="宋体" w:eastAsia="宋体" w:cs="宋体"/>
                <w:sz w:val="21"/>
                <w:szCs w:val="21"/>
                <w:lang w:eastAsia="zh-CN"/>
              </w:rPr>
              <w:t>；</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开始供求一般理论的学习</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新生开学有四周军训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r>
              <w:rPr>
                <w:rFonts w:hint="eastAsia" w:ascii="宋体" w:hAnsi="宋体" w:eastAsia="宋体" w:cs="宋体"/>
                <w:sz w:val="21"/>
                <w:szCs w:val="21"/>
                <w:lang w:val="en-US" w:eastAsia="zh-CN"/>
              </w:rPr>
              <w:t>11</w:t>
            </w:r>
            <w:r>
              <w:rPr>
                <w:rFonts w:hint="eastAsia" w:ascii="宋体" w:hAnsi="宋体" w:eastAsia="宋体" w:cs="宋体"/>
                <w:sz w:val="21"/>
                <w:szCs w:val="21"/>
              </w:rPr>
              <w:t>-10.1</w:t>
            </w:r>
            <w:r>
              <w:rPr>
                <w:rFonts w:hint="eastAsia" w:ascii="宋体" w:hAnsi="宋体" w:eastAsia="宋体" w:cs="宋体"/>
                <w:sz w:val="21"/>
                <w:szCs w:val="21"/>
                <w:lang w:val="en-US" w:eastAsia="zh-CN"/>
              </w:rPr>
              <w:t>7</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第一章</w:t>
            </w:r>
          </w:p>
        </w:tc>
        <w:tc>
          <w:tcPr>
            <w:tcW w:w="1862" w:type="dxa"/>
            <w:vAlign w:val="center"/>
          </w:tcPr>
          <w:p>
            <w:pPr>
              <w:pStyle w:val="16"/>
              <w:numPr>
                <w:ilvl w:val="0"/>
                <w:numId w:val="0"/>
              </w:numPr>
              <w:adjustRightInd w:val="0"/>
              <w:ind w:left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需求、供给和均衡价格</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掌握需求、供给理论以及均衡价格理论</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10.1</w:t>
            </w:r>
            <w:r>
              <w:rPr>
                <w:rFonts w:hint="eastAsia" w:ascii="宋体" w:hAnsi="宋体" w:eastAsia="宋体" w:cs="宋体"/>
                <w:sz w:val="21"/>
                <w:szCs w:val="21"/>
                <w:lang w:val="en-US" w:eastAsia="zh-CN"/>
              </w:rPr>
              <w:t>8</w:t>
            </w:r>
            <w:r>
              <w:rPr>
                <w:rFonts w:hint="eastAsia" w:ascii="宋体" w:hAnsi="宋体" w:eastAsia="宋体" w:cs="宋体"/>
                <w:sz w:val="21"/>
                <w:szCs w:val="21"/>
              </w:rPr>
              <w:t>-10.2</w:t>
            </w:r>
            <w:r>
              <w:rPr>
                <w:rFonts w:hint="eastAsia" w:ascii="宋体" w:hAnsi="宋体" w:eastAsia="宋体" w:cs="宋体"/>
                <w:sz w:val="21"/>
                <w:szCs w:val="21"/>
                <w:lang w:val="en-US" w:eastAsia="zh-CN"/>
              </w:rPr>
              <w:t>4</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第一章</w:t>
            </w:r>
          </w:p>
        </w:tc>
        <w:tc>
          <w:tcPr>
            <w:tcW w:w="1862"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需求、供给和均衡价格</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掌握需求、供给弹性并熟悉弹性理论的应用</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10.2</w:t>
            </w:r>
            <w:r>
              <w:rPr>
                <w:rFonts w:hint="eastAsia" w:ascii="宋体" w:hAnsi="宋体" w:eastAsia="宋体" w:cs="宋体"/>
                <w:sz w:val="21"/>
                <w:szCs w:val="21"/>
                <w:lang w:val="en-US" w:eastAsia="zh-CN"/>
              </w:rPr>
              <w:t>5-</w:t>
            </w:r>
            <w:r>
              <w:rPr>
                <w:rFonts w:hint="eastAsia" w:ascii="宋体" w:hAnsi="宋体" w:eastAsia="宋体" w:cs="宋体"/>
                <w:sz w:val="21"/>
                <w:szCs w:val="21"/>
              </w:rPr>
              <w:t>10.</w:t>
            </w:r>
            <w:r>
              <w:rPr>
                <w:rFonts w:hint="eastAsia" w:ascii="宋体" w:hAnsi="宋体" w:eastAsia="宋体" w:cs="宋体"/>
                <w:sz w:val="21"/>
                <w:szCs w:val="21"/>
                <w:lang w:val="en-US" w:eastAsia="zh-CN"/>
              </w:rPr>
              <w:t>31</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第二章</w:t>
            </w:r>
          </w:p>
        </w:tc>
        <w:tc>
          <w:tcPr>
            <w:tcW w:w="1862"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消费者选择</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掌握效用的有关概念性质，即消费者偏好以及预算约束等定义</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-11.</w:t>
            </w:r>
            <w:r>
              <w:rPr>
                <w:rFonts w:hint="eastAsia" w:ascii="宋体" w:hAnsi="宋体" w:eastAsia="宋体" w:cs="宋体"/>
                <w:sz w:val="21"/>
                <w:szCs w:val="21"/>
                <w:lang w:val="en-US" w:eastAsia="zh-CN"/>
              </w:rPr>
              <w:t>7</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第二章</w:t>
            </w:r>
          </w:p>
        </w:tc>
        <w:tc>
          <w:tcPr>
            <w:tcW w:w="1862"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消费者选择</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掌握消费者均衡理论的内容及相应的变动</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r>
              <w:rPr>
                <w:rFonts w:hint="eastAsia" w:ascii="宋体" w:hAnsi="宋体" w:eastAsia="宋体" w:cs="宋体"/>
                <w:sz w:val="21"/>
                <w:szCs w:val="21"/>
                <w:lang w:val="en-US" w:eastAsia="zh-CN"/>
              </w:rPr>
              <w:t>8</w:t>
            </w:r>
            <w:r>
              <w:rPr>
                <w:rFonts w:hint="eastAsia" w:ascii="宋体" w:hAnsi="宋体" w:eastAsia="宋体" w:cs="宋体"/>
                <w:sz w:val="21"/>
                <w:szCs w:val="21"/>
              </w:rPr>
              <w:t>-11.1</w:t>
            </w:r>
            <w:r>
              <w:rPr>
                <w:rFonts w:hint="eastAsia" w:ascii="宋体" w:hAnsi="宋体" w:eastAsia="宋体" w:cs="宋体"/>
                <w:sz w:val="21"/>
                <w:szCs w:val="21"/>
                <w:lang w:val="en-US" w:eastAsia="zh-CN"/>
              </w:rPr>
              <w:t>4</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第三章</w:t>
            </w:r>
          </w:p>
        </w:tc>
        <w:tc>
          <w:tcPr>
            <w:tcW w:w="1862"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企业的生产和成本</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掌握生产函数定义，短期与长期生产函数的形式和性质，及规模报酬的应用</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11.1</w:t>
            </w:r>
            <w:r>
              <w:rPr>
                <w:rFonts w:hint="eastAsia" w:ascii="宋体" w:hAnsi="宋体" w:eastAsia="宋体" w:cs="宋体"/>
                <w:sz w:val="21"/>
                <w:szCs w:val="21"/>
                <w:lang w:val="en-US" w:eastAsia="zh-CN"/>
              </w:rPr>
              <w:t>5</w:t>
            </w:r>
            <w:r>
              <w:rPr>
                <w:rFonts w:hint="eastAsia" w:ascii="宋体" w:hAnsi="宋体" w:eastAsia="宋体" w:cs="宋体"/>
                <w:sz w:val="21"/>
                <w:szCs w:val="21"/>
              </w:rPr>
              <w:t>-11.</w:t>
            </w:r>
            <w:r>
              <w:rPr>
                <w:rFonts w:hint="eastAsia" w:ascii="宋体" w:hAnsi="宋体" w:eastAsia="宋体" w:cs="宋体"/>
                <w:sz w:val="21"/>
                <w:szCs w:val="21"/>
                <w:lang w:val="en-US" w:eastAsia="zh-CN"/>
              </w:rPr>
              <w:t>21</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第三章</w:t>
            </w:r>
          </w:p>
        </w:tc>
        <w:tc>
          <w:tcPr>
            <w:tcW w:w="1862"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企业的生产和成本</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掌握成本函数定义，短期与长期成本函数的形式和性质，及规模经济等应用</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r>
              <w:rPr>
                <w:rFonts w:hint="eastAsia" w:ascii="宋体" w:hAnsi="宋体" w:eastAsia="宋体" w:cs="宋体"/>
                <w:sz w:val="21"/>
                <w:szCs w:val="21"/>
                <w:lang w:val="en-US" w:eastAsia="zh-CN"/>
              </w:rPr>
              <w:t>22</w:t>
            </w:r>
            <w:r>
              <w:rPr>
                <w:rFonts w:hint="eastAsia" w:ascii="宋体" w:hAnsi="宋体" w:eastAsia="宋体" w:cs="宋体"/>
                <w:sz w:val="21"/>
                <w:szCs w:val="21"/>
              </w:rPr>
              <w:t>-11.2</w:t>
            </w:r>
            <w:r>
              <w:rPr>
                <w:rFonts w:hint="eastAsia" w:ascii="宋体" w:hAnsi="宋体" w:eastAsia="宋体" w:cs="宋体"/>
                <w:sz w:val="21"/>
                <w:szCs w:val="21"/>
                <w:lang w:val="en-US" w:eastAsia="zh-CN"/>
              </w:rPr>
              <w:t>8</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第四章</w:t>
            </w:r>
          </w:p>
        </w:tc>
        <w:tc>
          <w:tcPr>
            <w:tcW w:w="1862"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完全竞争市场</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了解市场均衡分析，掌握完全竞争市场形态</w:t>
            </w:r>
            <w:r>
              <w:rPr>
                <w:rFonts w:hint="eastAsia" w:ascii="宋体" w:hAnsi="宋体" w:eastAsia="宋体" w:cs="宋体"/>
                <w:sz w:val="21"/>
                <w:szCs w:val="21"/>
                <w:lang w:eastAsia="zh-CN"/>
              </w:rPr>
              <w:t>；</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掌握完全竞争市场的短期与长期均衡</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11.2</w:t>
            </w:r>
            <w:r>
              <w:rPr>
                <w:rFonts w:hint="eastAsia" w:ascii="宋体" w:hAnsi="宋体" w:eastAsia="宋体" w:cs="宋体"/>
                <w:sz w:val="21"/>
                <w:szCs w:val="21"/>
                <w:lang w:val="en-US" w:eastAsia="zh-CN"/>
              </w:rPr>
              <w:t>9</w:t>
            </w:r>
            <w:r>
              <w:rPr>
                <w:rFonts w:hint="eastAsia" w:ascii="宋体" w:hAnsi="宋体" w:eastAsia="宋体" w:cs="宋体"/>
                <w:sz w:val="21"/>
                <w:szCs w:val="21"/>
              </w:rPr>
              <w:t>-12.</w:t>
            </w:r>
            <w:r>
              <w:rPr>
                <w:rFonts w:hint="eastAsia" w:ascii="宋体" w:hAnsi="宋体" w:eastAsia="宋体" w:cs="宋体"/>
                <w:sz w:val="21"/>
                <w:szCs w:val="21"/>
                <w:lang w:val="en-US" w:eastAsia="zh-CN"/>
              </w:rPr>
              <w:t>5</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第五章</w:t>
            </w:r>
          </w:p>
        </w:tc>
        <w:tc>
          <w:tcPr>
            <w:tcW w:w="1862"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不完全竞争市场</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掌握完全垄断市场、垄断竞争市场形态及性质</w:t>
            </w:r>
            <w:r>
              <w:rPr>
                <w:rFonts w:hint="eastAsia" w:ascii="宋体" w:hAnsi="宋体" w:eastAsia="宋体" w:cs="宋体"/>
                <w:sz w:val="21"/>
                <w:szCs w:val="21"/>
                <w:lang w:eastAsia="zh-CN"/>
              </w:rPr>
              <w:t>；</w:t>
            </w:r>
          </w:p>
          <w:p>
            <w:pPr>
              <w:rPr>
                <w:rFonts w:hint="eastAsia" w:ascii="宋体" w:hAnsi="宋体" w:eastAsia="宋体" w:cs="宋体"/>
                <w:kern w:val="2"/>
                <w:sz w:val="21"/>
                <w:szCs w:val="21"/>
                <w:lang w:val="en-US" w:eastAsia="zh-CN" w:bidi="ar-SA"/>
              </w:rPr>
            </w:pP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w:t>
            </w:r>
            <w:r>
              <w:rPr>
                <w:rFonts w:hint="eastAsia" w:ascii="宋体" w:hAnsi="宋体" w:eastAsia="宋体" w:cs="宋体"/>
                <w:sz w:val="21"/>
                <w:szCs w:val="21"/>
                <w:lang w:val="en-US" w:eastAsia="zh-CN"/>
              </w:rPr>
              <w:t>6</w:t>
            </w:r>
            <w:r>
              <w:rPr>
                <w:rFonts w:hint="eastAsia" w:ascii="宋体" w:hAnsi="宋体" w:eastAsia="宋体" w:cs="宋体"/>
                <w:sz w:val="21"/>
                <w:szCs w:val="21"/>
              </w:rPr>
              <w:t>-12.</w:t>
            </w:r>
            <w:r>
              <w:rPr>
                <w:rFonts w:hint="eastAsia" w:ascii="宋体" w:hAnsi="宋体" w:eastAsia="宋体" w:cs="宋体"/>
                <w:sz w:val="21"/>
                <w:szCs w:val="21"/>
                <w:lang w:val="en-US" w:eastAsia="zh-CN"/>
              </w:rPr>
              <w:t>12</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第五章</w:t>
            </w:r>
          </w:p>
        </w:tc>
        <w:tc>
          <w:tcPr>
            <w:tcW w:w="1862" w:type="dxa"/>
            <w:vAlign w:val="center"/>
          </w:tcPr>
          <w:p>
            <w:pPr>
              <w:pStyle w:val="16"/>
              <w:numPr>
                <w:ilvl w:val="0"/>
                <w:numId w:val="0"/>
              </w:numPr>
              <w:adjustRightInd w:val="0"/>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不完全竞争市场</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掌握寡头垄断市场形态及性质，了解不同市场结构与经济绩效的联系</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12.1</w:t>
            </w:r>
            <w:r>
              <w:rPr>
                <w:rFonts w:hint="eastAsia" w:ascii="宋体" w:hAnsi="宋体" w:eastAsia="宋体" w:cs="宋体"/>
                <w:sz w:val="21"/>
                <w:szCs w:val="21"/>
                <w:lang w:val="en-US" w:eastAsia="zh-CN"/>
              </w:rPr>
              <w:t>3</w:t>
            </w:r>
            <w:r>
              <w:rPr>
                <w:rFonts w:hint="eastAsia" w:ascii="宋体" w:hAnsi="宋体" w:eastAsia="宋体" w:cs="宋体"/>
                <w:sz w:val="21"/>
                <w:szCs w:val="21"/>
              </w:rPr>
              <w:t>-12.1</w:t>
            </w:r>
            <w:r>
              <w:rPr>
                <w:rFonts w:hint="eastAsia" w:ascii="宋体" w:hAnsi="宋体" w:eastAsia="宋体" w:cs="宋体"/>
                <w:sz w:val="21"/>
                <w:szCs w:val="21"/>
                <w:lang w:val="en-US" w:eastAsia="zh-CN"/>
              </w:rPr>
              <w:t>9</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第六章</w:t>
            </w:r>
          </w:p>
        </w:tc>
        <w:tc>
          <w:tcPr>
            <w:tcW w:w="1862"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生产要素市场和收入分配</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了解劳动、资本及土地等要素市场的相关理论</w:t>
            </w:r>
            <w:r>
              <w:rPr>
                <w:rFonts w:hint="eastAsia" w:ascii="宋体" w:hAnsi="宋体" w:eastAsia="宋体" w:cs="宋体"/>
                <w:sz w:val="21"/>
                <w:szCs w:val="21"/>
                <w:lang w:eastAsia="zh-CN"/>
              </w:rPr>
              <w:t>；</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了解要素市场与收入分配的关系</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w:t>
            </w:r>
            <w:r>
              <w:rPr>
                <w:rFonts w:hint="eastAsia" w:ascii="宋体" w:hAnsi="宋体" w:eastAsia="宋体" w:cs="宋体"/>
                <w:sz w:val="21"/>
                <w:szCs w:val="21"/>
                <w:lang w:val="en-US" w:eastAsia="zh-CN"/>
              </w:rPr>
              <w:t>20</w:t>
            </w:r>
            <w:r>
              <w:rPr>
                <w:rFonts w:hint="eastAsia" w:ascii="宋体" w:hAnsi="宋体" w:eastAsia="宋体" w:cs="宋体"/>
                <w:sz w:val="21"/>
                <w:szCs w:val="21"/>
              </w:rPr>
              <w:t>-12.2</w:t>
            </w:r>
            <w:r>
              <w:rPr>
                <w:rFonts w:hint="eastAsia" w:ascii="宋体" w:hAnsi="宋体" w:eastAsia="宋体" w:cs="宋体"/>
                <w:sz w:val="21"/>
                <w:szCs w:val="21"/>
                <w:lang w:val="en-US" w:eastAsia="zh-CN"/>
              </w:rPr>
              <w:t>6</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w:t>
            </w:r>
            <w:r>
              <w:rPr>
                <w:rFonts w:hint="eastAsia" w:ascii="宋体" w:hAnsi="宋体" w:eastAsia="宋体" w:cs="宋体"/>
                <w:sz w:val="21"/>
                <w:szCs w:val="21"/>
                <w:lang w:val="en-US" w:eastAsia="zh-CN"/>
              </w:rPr>
              <w:t>七</w:t>
            </w:r>
            <w:r>
              <w:rPr>
                <w:rFonts w:hint="eastAsia" w:ascii="宋体" w:hAnsi="宋体" w:eastAsia="宋体" w:cs="宋体"/>
                <w:sz w:val="21"/>
                <w:szCs w:val="21"/>
              </w:rPr>
              <w:t>章</w:t>
            </w:r>
          </w:p>
        </w:tc>
        <w:tc>
          <w:tcPr>
            <w:tcW w:w="1862"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一般均衡与效率</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了解一般均衡理论内容以及福利经济学的发展概况</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w:t>
            </w:r>
          </w:p>
        </w:tc>
        <w:tc>
          <w:tcPr>
            <w:tcW w:w="76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-1.2</w:t>
            </w:r>
          </w:p>
        </w:tc>
        <w:tc>
          <w:tcPr>
            <w:tcW w:w="869" w:type="dxa"/>
            <w:vAlign w:val="center"/>
          </w:tcPr>
          <w:p>
            <w:pPr>
              <w:widowControl/>
              <w:spacing w:before="156" w:beforeLines="50"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第八章</w:t>
            </w:r>
          </w:p>
        </w:tc>
        <w:tc>
          <w:tcPr>
            <w:tcW w:w="1862"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市场失灵和微观经济政策</w:t>
            </w:r>
          </w:p>
        </w:tc>
        <w:tc>
          <w:tcPr>
            <w:tcW w:w="915"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2568"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了解市场失灵的有关表现及原因以及公共物品、外部性等经济利他行为</w:t>
            </w:r>
            <w:r>
              <w:rPr>
                <w:rFonts w:hint="eastAsia" w:ascii="宋体" w:hAnsi="宋体" w:eastAsia="宋体" w:cs="宋体"/>
                <w:sz w:val="21"/>
                <w:szCs w:val="21"/>
                <w:lang w:eastAsia="zh-CN"/>
              </w:rPr>
              <w:t>。</w:t>
            </w:r>
          </w:p>
        </w:tc>
        <w:tc>
          <w:tcPr>
            <w:tcW w:w="897" w:type="dxa"/>
            <w:vAlign w:val="center"/>
          </w:tcPr>
          <w:p>
            <w:pPr>
              <w:widowControl/>
              <w:spacing w:before="156" w:beforeLines="50" w:after="156" w:afterLines="50"/>
              <w:jc w:val="center"/>
              <w:rPr>
                <w:rFonts w:hint="eastAsia" w:ascii="宋体" w:hAnsi="宋体" w:eastAsia="宋体" w:cs="宋体"/>
                <w:sz w:val="21"/>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jc w:val="left"/>
        <w:rPr>
          <w:rFonts w:hint="eastAsia" w:ascii="宋体" w:hAnsi="宋体" w:eastAsia="宋体"/>
        </w:rPr>
      </w:pPr>
      <w:r>
        <w:rPr>
          <w:rFonts w:hint="eastAsia" w:ascii="宋体" w:hAnsi="宋体" w:eastAsia="宋体"/>
        </w:rPr>
        <w:t>教材：</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《西方经济学》（第二版）上册，《西方经济学》编写组，高等教育出版社，2019年</w:t>
      </w:r>
    </w:p>
    <w:p>
      <w:pPr>
        <w:widowControl/>
        <w:spacing w:before="156" w:beforeLines="50" w:after="156" w:afterLines="50"/>
        <w:jc w:val="left"/>
        <w:rPr>
          <w:rFonts w:hint="eastAsia" w:ascii="宋体" w:hAnsi="宋体" w:eastAsia="宋体"/>
          <w:lang w:eastAsia="zh-CN"/>
        </w:rPr>
      </w:pPr>
      <w:r>
        <w:rPr>
          <w:rFonts w:hint="eastAsia" w:ascii="宋体" w:hAnsi="宋体" w:eastAsia="宋体"/>
        </w:rPr>
        <w:t>参考书目</w:t>
      </w:r>
      <w:r>
        <w:rPr>
          <w:rFonts w:hint="eastAsia" w:ascii="宋体" w:hAnsi="宋体" w:eastAsia="宋体"/>
          <w:lang w:eastAsia="zh-CN"/>
        </w:rPr>
        <w:t>：</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徐春秀，顾建平</w:t>
      </w:r>
      <w:r>
        <w:rPr>
          <w:rFonts w:hint="eastAsia" w:ascii="宋体" w:hAnsi="宋体" w:eastAsia="宋体"/>
          <w:lang w:eastAsia="zh-CN"/>
        </w:rPr>
        <w:t>，</w:t>
      </w:r>
      <w:r>
        <w:rPr>
          <w:rFonts w:hint="eastAsia" w:ascii="宋体" w:hAnsi="宋体" w:eastAsia="宋体"/>
        </w:rPr>
        <w:t>《微观经济学》（第二版），苏州大学出版社，2007年</w:t>
      </w:r>
      <w:r>
        <w:rPr>
          <w:rFonts w:hint="eastAsia" w:ascii="宋体" w:hAnsi="宋体" w:eastAsia="宋体"/>
          <w:lang w:eastAsia="zh-CN"/>
        </w:rPr>
        <w:t>。</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高鸿业，《西方经济学》（微观部分  第7版），中国人民大学出版社，2018年。中级难度</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N. 格里高利·曼昆，《经济学原理》（微观部分 第8版），北京大学出版社，2020年。初级入门难度</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保罗·萨缪尔森,  威廉·诺德豪斯，《微观经济学》（第19版），人民邮电出版社，2012年。初级入门难度</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罗伯特·S.平狄克(Robert S.Pindyck)，丹尼尔·L.鲁宾费尔德(Daniel L.Rubinfeld)，《微观经济学》（第9版），中国人民大学出版社，2020年。中级难度</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哈尔R.范里安，《微观经济学：现代观点》（第9版），格致出版社，2015年。中高级难度</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克里斯托弗·斯奈德（Christopher Snyder），沃尔特·尼科尔森（Walter Nicholson），《微观经济理论：基本原理与扩展》（第11版），北京大学出版社，2015年。中高级难度</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杰里（Jehle.G.A.)，瑞尼（Reny.P.J.)，《高级微观经济理论》（第3版），</w:t>
      </w:r>
      <w:r>
        <w:rPr>
          <w:rFonts w:hint="eastAsia" w:ascii="宋体" w:hAnsi="宋体" w:eastAsia="宋体"/>
          <w:lang w:val="en-US" w:eastAsia="zh-CN"/>
        </w:rPr>
        <w:t>中国</w:t>
      </w:r>
      <w:r>
        <w:rPr>
          <w:rFonts w:hint="eastAsia" w:ascii="宋体" w:hAnsi="宋体" w:eastAsia="宋体"/>
        </w:rPr>
        <w:t>人民大学出版社，2012年。高级难度</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安德鲁·马斯·克莱尔，迈克尔·D·温斯顿，杰里·R·格林，《微观经济理论》，</w:t>
      </w:r>
      <w:r>
        <w:rPr>
          <w:rFonts w:hint="eastAsia" w:ascii="宋体" w:hAnsi="宋体" w:eastAsia="宋体"/>
          <w:lang w:val="en-US" w:eastAsia="zh-CN"/>
        </w:rPr>
        <w:t>中国</w:t>
      </w:r>
      <w:r>
        <w:rPr>
          <w:rFonts w:hint="eastAsia" w:ascii="宋体" w:hAnsi="宋体" w:eastAsia="宋体"/>
        </w:rPr>
        <w:t>人民大学出版社，2014年。高级难度（通版）</w:t>
      </w:r>
    </w:p>
    <w:p>
      <w:pPr>
        <w:widowControl/>
        <w:numPr>
          <w:ilvl w:val="0"/>
          <w:numId w:val="3"/>
        </w:numPr>
        <w:spacing w:before="156" w:beforeLines="50" w:after="156" w:afterLines="50"/>
        <w:ind w:left="845" w:leftChars="0" w:hanging="425" w:firstLineChars="0"/>
        <w:jc w:val="left"/>
        <w:rPr>
          <w:rFonts w:hint="eastAsia" w:ascii="宋体" w:hAnsi="宋体" w:eastAsia="宋体"/>
        </w:rPr>
      </w:pPr>
      <w:r>
        <w:rPr>
          <w:rFonts w:hint="eastAsia" w:ascii="宋体" w:hAnsi="宋体" w:eastAsia="宋体"/>
        </w:rPr>
        <w:t>戴维·M. 克雷普斯（David M. Kreps），《高级微观经济学：选择与竞争性市场》，</w:t>
      </w:r>
      <w:r>
        <w:rPr>
          <w:rFonts w:hint="eastAsia" w:ascii="宋体" w:hAnsi="宋体" w:eastAsia="宋体"/>
          <w:lang w:val="en-US" w:eastAsia="zh-CN"/>
        </w:rPr>
        <w:t>中国</w:t>
      </w:r>
      <w:r>
        <w:rPr>
          <w:rFonts w:hint="eastAsia" w:ascii="宋体" w:hAnsi="宋体" w:eastAsia="宋体"/>
        </w:rPr>
        <w:t>人民大学出版社，2017年。高级难度</w:t>
      </w:r>
    </w:p>
    <w:p>
      <w:pPr>
        <w:widowControl/>
        <w:spacing w:before="156" w:beforeLines="50" w:after="156" w:afterLines="50"/>
        <w:jc w:val="left"/>
        <w:rPr>
          <w:rFonts w:ascii="宋体" w:hAnsi="宋体" w:eastAsia="宋体"/>
        </w:rPr>
      </w:pP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adjustRightInd w:val="0"/>
        <w:spacing w:line="400" w:lineRule="exact"/>
        <w:ind w:firstLine="525" w:firstLineChars="250"/>
        <w:rPr>
          <w:rFonts w:hint="eastAsia" w:ascii="宋体" w:hAnsi="宋体" w:eastAsia="宋体" w:cs="宋体"/>
          <w:szCs w:val="21"/>
        </w:rPr>
      </w:pPr>
      <w:r>
        <w:rPr>
          <w:rFonts w:hint="eastAsia" w:ascii="宋体" w:hAnsi="宋体" w:eastAsia="宋体" w:cs="宋体"/>
          <w:szCs w:val="21"/>
        </w:rPr>
        <w:t>本课程重在讲授微观经济的基本范畴、基本原理、基本方法，以培养起学生对现代经济理论的兴趣和经济学思维，并能掌握基本的经济学分析方法。</w:t>
      </w:r>
    </w:p>
    <w:p>
      <w:pPr>
        <w:numPr>
          <w:ilvl w:val="0"/>
          <w:numId w:val="4"/>
        </w:numPr>
        <w:adjustRightInd w:val="0"/>
        <w:spacing w:line="400" w:lineRule="exact"/>
        <w:ind w:left="874" w:leftChars="0" w:hanging="454" w:firstLineChars="0"/>
        <w:rPr>
          <w:rFonts w:hint="eastAsia" w:ascii="宋体" w:hAnsi="宋体" w:eastAsia="宋体" w:cs="宋体"/>
          <w:szCs w:val="21"/>
        </w:rPr>
      </w:pPr>
      <w:r>
        <w:rPr>
          <w:rFonts w:hint="eastAsia" w:ascii="宋体" w:hAnsi="宋体" w:eastAsia="宋体" w:cs="宋体"/>
          <w:szCs w:val="21"/>
        </w:rPr>
        <w:t>采用启发式、讨论式、案例分析等教学方法，充分利用多媒体等现代化教学手段，整体优化教学过程和教学内容，调动学生学习的积极性；</w:t>
      </w:r>
    </w:p>
    <w:p>
      <w:pPr>
        <w:numPr>
          <w:ilvl w:val="0"/>
          <w:numId w:val="4"/>
        </w:numPr>
        <w:adjustRightInd w:val="0"/>
        <w:spacing w:line="400" w:lineRule="exact"/>
        <w:ind w:left="874" w:leftChars="0" w:hanging="454" w:firstLineChars="0"/>
        <w:rPr>
          <w:rFonts w:hint="eastAsia" w:ascii="宋体" w:hAnsi="宋体" w:eastAsia="宋体" w:cs="宋体"/>
          <w:szCs w:val="21"/>
        </w:rPr>
      </w:pPr>
      <w:r>
        <w:rPr>
          <w:rFonts w:hint="eastAsia" w:ascii="宋体" w:hAnsi="宋体" w:eastAsia="宋体" w:cs="宋体"/>
          <w:szCs w:val="21"/>
        </w:rPr>
        <w:t>贯彻精讲的原则，突出重点，简化推导，图文并貌，重在基本概念、基本理论的理解；</w:t>
      </w:r>
    </w:p>
    <w:p>
      <w:pPr>
        <w:numPr>
          <w:ilvl w:val="0"/>
          <w:numId w:val="4"/>
        </w:numPr>
        <w:adjustRightInd w:val="0"/>
        <w:spacing w:line="400" w:lineRule="exact"/>
        <w:ind w:left="874" w:leftChars="0" w:hanging="454" w:firstLineChars="0"/>
        <w:rPr>
          <w:rFonts w:hint="eastAsia" w:ascii="宋体" w:hAnsi="宋体" w:eastAsia="宋体" w:cs="宋体"/>
          <w:szCs w:val="21"/>
        </w:rPr>
      </w:pPr>
      <w:r>
        <w:rPr>
          <w:rFonts w:hint="eastAsia" w:ascii="宋体" w:hAnsi="宋体" w:eastAsia="宋体" w:cs="宋体"/>
          <w:szCs w:val="21"/>
        </w:rPr>
        <w:t>贯彻理论和实践相结合的原则，讲述中辅以一定量的习题讨论课，给学生出一定量的思考题和习题，并要求学生完成一定量的作业，以提高学生对微观经济学课程基本概念的深入理解；</w:t>
      </w:r>
    </w:p>
    <w:p>
      <w:pPr>
        <w:numPr>
          <w:ilvl w:val="0"/>
          <w:numId w:val="4"/>
        </w:numPr>
        <w:adjustRightInd w:val="0"/>
        <w:spacing w:line="400" w:lineRule="exact"/>
        <w:ind w:left="874" w:leftChars="0" w:hanging="454" w:firstLineChars="0"/>
        <w:rPr>
          <w:rFonts w:hint="eastAsia" w:ascii="宋体" w:hAnsi="宋体" w:eastAsia="宋体" w:cs="宋体"/>
          <w:szCs w:val="21"/>
        </w:rPr>
      </w:pPr>
      <w:r>
        <w:rPr>
          <w:rFonts w:hint="eastAsia" w:ascii="宋体" w:hAnsi="宋体" w:eastAsia="宋体" w:cs="宋体"/>
          <w:szCs w:val="21"/>
        </w:rPr>
        <w:t>分析与总结相结合，宏观讲授与微观分析相结合，对讲授内容及时总结，对重点内容深入分析，深入浅出，循序渐进。</w:t>
      </w:r>
    </w:p>
    <w:p>
      <w:pPr>
        <w:widowControl/>
        <w:spacing w:before="156" w:beforeLines="50" w:after="156" w:afterLines="50"/>
        <w:jc w:val="left"/>
        <w:rPr>
          <w:rFonts w:hint="eastAsia" w:ascii="宋体" w:hAnsi="宋体" w:eastAsia="宋体"/>
        </w:rPr>
      </w:pP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9"/>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3730"/>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5"/>
              <w:spacing w:before="156" w:beforeLines="50" w:after="156" w:afterLines="50"/>
              <w:jc w:val="center"/>
              <w:rPr>
                <w:rFonts w:hAnsi="宋体"/>
                <w:b/>
              </w:rPr>
            </w:pPr>
            <w:r>
              <w:rPr>
                <w:rFonts w:hint="eastAsia" w:hAnsi="宋体"/>
                <w:b/>
              </w:rPr>
              <w:t>课程目标</w:t>
            </w:r>
          </w:p>
        </w:tc>
        <w:tc>
          <w:tcPr>
            <w:tcW w:w="3730" w:type="dxa"/>
            <w:vAlign w:val="center"/>
          </w:tcPr>
          <w:p>
            <w:pPr>
              <w:pStyle w:val="5"/>
              <w:spacing w:before="156" w:beforeLines="50" w:after="156" w:afterLines="50"/>
              <w:jc w:val="center"/>
              <w:rPr>
                <w:rFonts w:hAnsi="宋体"/>
                <w:b/>
              </w:rPr>
            </w:pPr>
            <w:r>
              <w:rPr>
                <w:rFonts w:hint="eastAsia" w:hAnsi="宋体"/>
                <w:b/>
              </w:rPr>
              <w:t>考核要点</w:t>
            </w:r>
          </w:p>
        </w:tc>
        <w:tc>
          <w:tcPr>
            <w:tcW w:w="1968" w:type="dxa"/>
            <w:vAlign w:val="center"/>
          </w:tcPr>
          <w:p>
            <w:pPr>
              <w:pStyle w:val="5"/>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5"/>
              <w:spacing w:before="156" w:beforeLines="50" w:after="156" w:afterLines="50"/>
              <w:jc w:val="center"/>
              <w:rPr>
                <w:rFonts w:hAnsi="宋体"/>
              </w:rPr>
            </w:pPr>
            <w:r>
              <w:rPr>
                <w:rFonts w:hint="eastAsia" w:hAnsi="宋体"/>
              </w:rPr>
              <w:t>课程目标1</w:t>
            </w:r>
          </w:p>
        </w:tc>
        <w:tc>
          <w:tcPr>
            <w:tcW w:w="3730" w:type="dxa"/>
            <w:vAlign w:val="center"/>
          </w:tcPr>
          <w:p>
            <w:pPr>
              <w:pStyle w:val="5"/>
              <w:spacing w:before="156" w:beforeLines="50" w:after="156" w:afterLines="50"/>
              <w:jc w:val="center"/>
              <w:rPr>
                <w:rFonts w:hint="default" w:hAnsi="宋体" w:eastAsia="宋体"/>
                <w:b w:val="0"/>
                <w:bCs/>
                <w:lang w:val="en-US" w:eastAsia="zh-CN"/>
              </w:rPr>
            </w:pPr>
            <w:r>
              <w:rPr>
                <w:rFonts w:hint="eastAsia" w:hAnsi="宋体"/>
                <w:b w:val="0"/>
                <w:bCs/>
                <w:lang w:val="en-US" w:eastAsia="zh-CN"/>
              </w:rPr>
              <w:t>微观经济概念与理论知识掌握</w:t>
            </w:r>
          </w:p>
        </w:tc>
        <w:tc>
          <w:tcPr>
            <w:tcW w:w="1968" w:type="dxa"/>
            <w:vAlign w:val="center"/>
          </w:tcPr>
          <w:p>
            <w:pPr>
              <w:pStyle w:val="5"/>
              <w:spacing w:before="156" w:beforeLines="50" w:after="156" w:afterLines="50"/>
              <w:jc w:val="center"/>
              <w:rPr>
                <w:rFonts w:hint="default" w:hAnsi="宋体" w:eastAsia="宋体"/>
                <w:b w:val="0"/>
                <w:bCs/>
                <w:lang w:val="en-US" w:eastAsia="zh-CN"/>
              </w:rPr>
            </w:pPr>
            <w:r>
              <w:rPr>
                <w:rFonts w:hint="eastAsia" w:hAnsi="宋体"/>
                <w:b w:val="0"/>
                <w:bCs/>
                <w:lang w:val="en-US" w:eastAsia="zh-CN"/>
              </w:rPr>
              <w:t>闭卷考试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5"/>
              <w:spacing w:before="156" w:beforeLines="50" w:after="156" w:afterLines="50"/>
              <w:jc w:val="center"/>
              <w:rPr>
                <w:rFonts w:hAnsi="宋体"/>
              </w:rPr>
            </w:pPr>
            <w:r>
              <w:rPr>
                <w:rFonts w:hint="eastAsia" w:hAnsi="宋体"/>
              </w:rPr>
              <w:t>课程目标2</w:t>
            </w:r>
          </w:p>
        </w:tc>
        <w:tc>
          <w:tcPr>
            <w:tcW w:w="3730" w:type="dxa"/>
            <w:vAlign w:val="center"/>
          </w:tcPr>
          <w:p>
            <w:pPr>
              <w:pStyle w:val="5"/>
              <w:spacing w:before="156" w:beforeLines="50" w:after="156" w:afterLines="50"/>
              <w:jc w:val="center"/>
              <w:rPr>
                <w:rFonts w:hint="default" w:hAnsi="宋体" w:eastAsia="宋体"/>
                <w:b w:val="0"/>
                <w:bCs/>
                <w:lang w:val="en-US" w:eastAsia="zh-CN"/>
              </w:rPr>
            </w:pPr>
            <w:r>
              <w:rPr>
                <w:rFonts w:hint="eastAsia" w:hAnsi="宋体"/>
                <w:b w:val="0"/>
                <w:bCs/>
                <w:lang w:val="en-US" w:eastAsia="zh-CN"/>
              </w:rPr>
              <w:t>微观经济知识的实际情景运用与决策</w:t>
            </w:r>
          </w:p>
        </w:tc>
        <w:tc>
          <w:tcPr>
            <w:tcW w:w="1968" w:type="dxa"/>
            <w:vAlign w:val="center"/>
          </w:tcPr>
          <w:p>
            <w:pPr>
              <w:pStyle w:val="5"/>
              <w:spacing w:before="156" w:beforeLines="50" w:after="156" w:afterLines="50"/>
              <w:jc w:val="center"/>
              <w:rPr>
                <w:rFonts w:hAnsi="宋体"/>
                <w:b w:val="0"/>
                <w:bCs/>
              </w:rPr>
            </w:pPr>
            <w:r>
              <w:rPr>
                <w:rFonts w:hint="eastAsia" w:hAnsi="宋体"/>
                <w:b w:val="0"/>
                <w:bCs/>
                <w:lang w:val="en-US" w:eastAsia="zh-CN"/>
              </w:rPr>
              <w:t>闭卷考试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总评成绩=平时学生案例展示*30%+期中闭卷成绩*20%+期末闭卷成绩*50%。</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平时学生案例展示Presentation：满分100分，个人PPT报告形式，录屏网页展示。内容是运用所学微观经济原理知识对当前时期微观经济热点事件的理论剖析。</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期中成绩：满分100分，闭卷。主要考查学生对本门课程教材讲述的第一章至第三章内容的理解。</w:t>
      </w:r>
    </w:p>
    <w:p>
      <w:pPr>
        <w:snapToGrid w:val="0"/>
        <w:ind w:firstLine="420" w:firstLineChars="200"/>
        <w:jc w:val="both"/>
        <w:rPr>
          <w:rFonts w:hint="eastAsia" w:ascii="宋体" w:hAnsi="宋体" w:eastAsia="宋体" w:cs="宋体"/>
          <w:sz w:val="21"/>
          <w:lang w:val="en-US" w:eastAsia="zh-CN"/>
        </w:rPr>
      </w:pPr>
    </w:p>
    <w:p>
      <w:pPr>
        <w:snapToGrid w:val="0"/>
        <w:ind w:firstLine="420" w:firstLineChars="200"/>
        <w:jc w:val="both"/>
        <w:rPr>
          <w:rFonts w:hint="eastAsia" w:ascii="宋体" w:hAnsi="宋体" w:eastAsia="宋体" w:cs="宋体"/>
          <w:sz w:val="21"/>
          <w:lang w:val="en-US" w:eastAsia="zh-CN"/>
        </w:rPr>
      </w:pPr>
      <w:r>
        <w:rPr>
          <w:rFonts w:hint="eastAsia" w:ascii="宋体" w:hAnsi="宋体" w:eastAsia="宋体" w:cs="宋体"/>
          <w:sz w:val="21"/>
          <w:lang w:val="en-US" w:eastAsia="zh-CN"/>
        </w:rPr>
        <w:t>期末成绩：满分100分，闭卷。主要考查学生对本门课程教材讲述的全部章节内容的理解。</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9"/>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2627" w:type="dxa"/>
            <w:vMerge w:val="restart"/>
            <w:shd w:val="clear" w:color="auto" w:fill="auto"/>
            <w:vAlign w:val="center"/>
          </w:tcPr>
          <w:p>
            <w:pPr>
              <w:spacing w:before="156" w:beforeLines="50" w:after="156" w:afterLines="50"/>
              <w:jc w:val="center"/>
              <w:rPr>
                <w:rFonts w:hint="default" w:ascii="宋体" w:hAnsi="宋体" w:eastAsia="宋体"/>
                <w:kern w:val="0"/>
                <w:szCs w:val="21"/>
                <w:lang w:val="en-US"/>
              </w:rPr>
            </w:pPr>
            <w:r>
              <w:rPr>
                <w:rFonts w:hint="eastAsia" w:ascii="宋体" w:hAnsi="宋体" w:eastAsia="宋体"/>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1134" w:type="dxa"/>
            <w:shd w:val="clear" w:color="auto" w:fill="auto"/>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1134" w:type="dxa"/>
            <w:vAlign w:val="center"/>
          </w:tcPr>
          <w:p>
            <w:pPr>
              <w:spacing w:before="156" w:beforeLines="50" w:after="156" w:afterLines="50"/>
              <w:jc w:val="center"/>
              <w:rPr>
                <w:rFonts w:hint="default" w:ascii="宋体" w:hAnsi="宋体" w:eastAsia="宋体" w:cstheme="minorBidi"/>
                <w:kern w:val="0"/>
                <w:sz w:val="21"/>
                <w:szCs w:val="21"/>
                <w:lang w:val="en-US" w:eastAsia="zh-CN" w:bidi="ar-SA"/>
              </w:rPr>
            </w:pPr>
            <w:r>
              <w:rPr>
                <w:rFonts w:hint="eastAsia" w:ascii="宋体" w:hAnsi="宋体" w:eastAsia="宋体"/>
                <w:kern w:val="0"/>
                <w:szCs w:val="21"/>
                <w:lang w:val="en-US" w:eastAsia="zh-CN"/>
              </w:rPr>
              <w:t>50</w:t>
            </w:r>
          </w:p>
        </w:tc>
        <w:tc>
          <w:tcPr>
            <w:tcW w:w="2627" w:type="dxa"/>
            <w:vMerge w:val="continue"/>
            <w:shd w:val="clear" w:color="auto" w:fill="auto"/>
            <w:vAlign w:val="center"/>
          </w:tcPr>
          <w:p>
            <w:pPr>
              <w:spacing w:before="156" w:beforeLines="50" w:after="156" w:afterLines="50"/>
              <w:jc w:val="center"/>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9"/>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bookmarkStart w:id="0" w:name="_GoBack" w:colFirst="1" w:colLast="5"/>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eastAsia="zh-CN"/>
              </w:rPr>
              <w:t>非常全面、准确地掌握</w:t>
            </w:r>
            <w:r>
              <w:rPr>
                <w:rFonts w:hint="eastAsia" w:ascii="宋体" w:hAnsi="宋体" w:eastAsia="宋体"/>
                <w:szCs w:val="21"/>
                <w:lang w:val="en-US" w:eastAsia="zh-CN"/>
              </w:rPr>
              <w:t>理论方法。能熟练应用于实践。</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theme="minorBidi"/>
                <w:b/>
                <w:bCs/>
                <w:kern w:val="2"/>
                <w:sz w:val="21"/>
                <w:szCs w:val="21"/>
                <w:lang w:val="en-US" w:eastAsia="zh-CN" w:bidi="ar-SA"/>
              </w:rPr>
            </w:pPr>
            <w:r>
              <w:rPr>
                <w:rFonts w:hint="eastAsia" w:ascii="宋体" w:hAnsi="宋体" w:eastAsia="宋体"/>
                <w:szCs w:val="21"/>
                <w:lang w:val="en-US" w:eastAsia="zh-CN"/>
              </w:rPr>
              <w:t>比较</w:t>
            </w:r>
            <w:r>
              <w:rPr>
                <w:rFonts w:hint="eastAsia" w:ascii="宋体" w:hAnsi="宋体" w:eastAsia="宋体"/>
                <w:szCs w:val="21"/>
                <w:lang w:eastAsia="zh-CN"/>
              </w:rPr>
              <w:t>全面、准确地掌握</w:t>
            </w:r>
            <w:r>
              <w:rPr>
                <w:rFonts w:hint="eastAsia" w:ascii="宋体" w:hAnsi="宋体" w:eastAsia="宋体"/>
                <w:szCs w:val="21"/>
                <w:lang w:val="en-US" w:eastAsia="zh-CN"/>
              </w:rPr>
              <w:t>理论方法。比较熟练应用实践</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对</w:t>
            </w:r>
            <w:r>
              <w:rPr>
                <w:rFonts w:hint="eastAsia" w:ascii="宋体" w:hAnsi="宋体" w:eastAsia="宋体"/>
                <w:szCs w:val="21"/>
                <w:lang w:val="en-US" w:eastAsia="zh-CN"/>
              </w:rPr>
              <w:t>相应的</w:t>
            </w:r>
            <w:r>
              <w:rPr>
                <w:rFonts w:hint="eastAsia" w:ascii="宋体" w:hAnsi="宋体" w:eastAsia="宋体"/>
                <w:szCs w:val="21"/>
                <w:lang w:eastAsia="zh-CN"/>
              </w:rPr>
              <w:t>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基本正确地掌握</w:t>
            </w:r>
            <w:r>
              <w:rPr>
                <w:rFonts w:hint="eastAsia" w:ascii="宋体" w:hAnsi="宋体" w:eastAsia="宋体"/>
                <w:szCs w:val="21"/>
                <w:lang w:val="en-US" w:eastAsia="zh-CN"/>
              </w:rPr>
              <w:t>相应目标的</w:t>
            </w:r>
            <w:r>
              <w:rPr>
                <w:rFonts w:hint="eastAsia" w:ascii="宋体" w:hAnsi="宋体" w:eastAsia="宋体"/>
                <w:szCs w:val="21"/>
                <w:lang w:eastAsia="zh-CN"/>
              </w:rPr>
              <w:t>基本理论与方法</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bCs/>
                <w:kern w:val="2"/>
                <w:sz w:val="21"/>
                <w:szCs w:val="21"/>
                <w:lang w:val="en-US" w:eastAsia="zh-CN" w:bidi="ar-SA"/>
              </w:rPr>
            </w:pPr>
            <w:r>
              <w:rPr>
                <w:rFonts w:hint="eastAsia" w:ascii="宋体" w:hAnsi="宋体" w:eastAsia="宋体"/>
                <w:szCs w:val="21"/>
                <w:lang w:eastAsia="zh-CN"/>
              </w:rPr>
              <w:t>不能正确掌握</w:t>
            </w:r>
            <w:r>
              <w:rPr>
                <w:rFonts w:hint="eastAsia" w:ascii="宋体" w:hAnsi="宋体" w:eastAsia="宋体"/>
                <w:szCs w:val="21"/>
                <w:lang w:val="en-US" w:eastAsia="zh-CN"/>
              </w:rPr>
              <w:t>相应目标</w:t>
            </w:r>
            <w:r>
              <w:rPr>
                <w:rFonts w:hint="eastAsia" w:ascii="宋体" w:hAnsi="宋体" w:eastAsia="宋体"/>
                <w:szCs w:val="21"/>
                <w:lang w:eastAsia="zh-CN"/>
              </w:rPr>
              <w:t>基本理论与方法</w:t>
            </w:r>
          </w:p>
        </w:tc>
      </w:tr>
      <w:bookmarkEnd w:id="0"/>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A9FB7"/>
    <w:multiLevelType w:val="singleLevel"/>
    <w:tmpl w:val="C25A9FB7"/>
    <w:lvl w:ilvl="0" w:tentative="0">
      <w:start w:val="1"/>
      <w:numFmt w:val="decimal"/>
      <w:lvlText w:val="%1."/>
      <w:lvlJc w:val="left"/>
      <w:pPr>
        <w:tabs>
          <w:tab w:val="left" w:pos="420"/>
        </w:tabs>
        <w:ind w:left="874" w:leftChars="0" w:hanging="454" w:firstLineChars="0"/>
      </w:pPr>
      <w:rPr>
        <w:rFonts w:hint="default"/>
      </w:rPr>
    </w:lvl>
  </w:abstractNum>
  <w:abstractNum w:abstractNumId="1">
    <w:nsid w:val="27097F86"/>
    <w:multiLevelType w:val="singleLevel"/>
    <w:tmpl w:val="27097F86"/>
    <w:lvl w:ilvl="0" w:tentative="0">
      <w:start w:val="1"/>
      <w:numFmt w:val="decimal"/>
      <w:lvlText w:val="%1."/>
      <w:lvlJc w:val="left"/>
      <w:pPr>
        <w:tabs>
          <w:tab w:val="left" w:pos="420"/>
        </w:tabs>
        <w:ind w:left="845" w:hanging="425"/>
      </w:pPr>
      <w:rPr>
        <w:rFonts w:hint="default"/>
      </w:rPr>
    </w:lvl>
  </w:abstractNum>
  <w:abstractNum w:abstractNumId="2">
    <w:nsid w:val="65FD766A"/>
    <w:multiLevelType w:val="multilevel"/>
    <w:tmpl w:val="65FD766A"/>
    <w:lvl w:ilvl="0" w:tentative="0">
      <w:start w:val="1"/>
      <w:numFmt w:val="japaneseCounting"/>
      <w:lvlText w:val="第%1章"/>
      <w:lvlJc w:val="left"/>
      <w:pPr>
        <w:ind w:left="756" w:hanging="756"/>
      </w:pPr>
      <w:rPr>
        <w:rFonts w:hint="eastAsia" w:ascii="黑体" w:hAnsi="黑体" w:eastAsia="黑体" w:cs="黑体"/>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9B0909"/>
    <w:multiLevelType w:val="multilevel"/>
    <w:tmpl w:val="719B090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4M2FmYTQ5NmQ5OWM3NDhiMmNiM2M0NTRhMWZiNzU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5402264"/>
    <w:rsid w:val="07712446"/>
    <w:rsid w:val="10A67F8D"/>
    <w:rsid w:val="10CD186C"/>
    <w:rsid w:val="13906920"/>
    <w:rsid w:val="178E3DEE"/>
    <w:rsid w:val="196B115A"/>
    <w:rsid w:val="19AC41AA"/>
    <w:rsid w:val="19BC31D0"/>
    <w:rsid w:val="19D12421"/>
    <w:rsid w:val="1A7742E3"/>
    <w:rsid w:val="1F062D99"/>
    <w:rsid w:val="208B11A1"/>
    <w:rsid w:val="216D6607"/>
    <w:rsid w:val="22744140"/>
    <w:rsid w:val="27C05EBB"/>
    <w:rsid w:val="285F2AF4"/>
    <w:rsid w:val="28747C6D"/>
    <w:rsid w:val="2A44507E"/>
    <w:rsid w:val="2AB4072B"/>
    <w:rsid w:val="2CE61D5A"/>
    <w:rsid w:val="2DB750DA"/>
    <w:rsid w:val="319C292D"/>
    <w:rsid w:val="33475921"/>
    <w:rsid w:val="33A81400"/>
    <w:rsid w:val="34345499"/>
    <w:rsid w:val="37977E1F"/>
    <w:rsid w:val="37FF7772"/>
    <w:rsid w:val="3A41139C"/>
    <w:rsid w:val="3B840377"/>
    <w:rsid w:val="3E045AE2"/>
    <w:rsid w:val="3F73402B"/>
    <w:rsid w:val="40D56CCF"/>
    <w:rsid w:val="41E92D43"/>
    <w:rsid w:val="436E6EDA"/>
    <w:rsid w:val="43794915"/>
    <w:rsid w:val="4456786B"/>
    <w:rsid w:val="44EB3CEA"/>
    <w:rsid w:val="48A40B02"/>
    <w:rsid w:val="492F79DA"/>
    <w:rsid w:val="49DB1F32"/>
    <w:rsid w:val="4A1010C0"/>
    <w:rsid w:val="4A280DAA"/>
    <w:rsid w:val="4EA72BFB"/>
    <w:rsid w:val="4EC372F3"/>
    <w:rsid w:val="4F59563B"/>
    <w:rsid w:val="4FF4223A"/>
    <w:rsid w:val="50836D3A"/>
    <w:rsid w:val="50FE5B3F"/>
    <w:rsid w:val="53B55872"/>
    <w:rsid w:val="5A637C82"/>
    <w:rsid w:val="60EC66ED"/>
    <w:rsid w:val="644E7F5C"/>
    <w:rsid w:val="64F8164D"/>
    <w:rsid w:val="658558BF"/>
    <w:rsid w:val="67A2556F"/>
    <w:rsid w:val="6C0C2E2F"/>
    <w:rsid w:val="6E0F39D3"/>
    <w:rsid w:val="72713B88"/>
    <w:rsid w:val="76D9077B"/>
    <w:rsid w:val="7C2E68B3"/>
    <w:rsid w:val="7DB0638D"/>
    <w:rsid w:val="7E99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qFormat/>
    <w:uiPriority w:val="0"/>
    <w:pPr>
      <w:keepNext/>
      <w:keepLines/>
      <w:autoSpaceDE w:val="0"/>
      <w:autoSpaceDN w:val="0"/>
      <w:adjustRightInd w:val="0"/>
      <w:spacing w:before="120" w:after="120" w:line="400" w:lineRule="exact"/>
      <w:textAlignment w:val="baseline"/>
      <w:outlineLvl w:val="2"/>
    </w:pPr>
    <w:rPr>
      <w:rFonts w:ascii="Times New Roman" w:hAnsi="Times New Roman" w:eastAsia="仿宋" w:cs="Times New Roman"/>
      <w:b/>
      <w:kern w:val="0"/>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Indent"/>
    <w:basedOn w:val="1"/>
    <w:qFormat/>
    <w:uiPriority w:val="0"/>
    <w:pPr>
      <w:tabs>
        <w:tab w:val="left" w:pos="540"/>
      </w:tabs>
      <w:ind w:firstLine="420" w:firstLineChars="200"/>
    </w:pPr>
    <w:rPr>
      <w:rFonts w:ascii="仿宋_GB2312" w:hAnsi="Times New Roman" w:eastAsia="宋体" w:cs="Times New Roman"/>
      <w:szCs w:val="20"/>
    </w:rPr>
  </w:style>
  <w:style w:type="paragraph" w:styleId="5">
    <w:name w:val="Plain Text"/>
    <w:basedOn w:val="1"/>
    <w:link w:val="12"/>
    <w:qFormat/>
    <w:uiPriority w:val="99"/>
    <w:rPr>
      <w:rFonts w:ascii="宋体" w:hAnsi="Courier New" w:eastAsia="宋体" w:cs="Times New Roman"/>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basedOn w:val="11"/>
    <w:link w:val="5"/>
    <w:qFormat/>
    <w:uiPriority w:val="99"/>
    <w:rPr>
      <w:rFonts w:ascii="宋体" w:hAnsi="Courier New" w:eastAsia="宋体" w:cs="Times New Roman"/>
      <w:szCs w:val="20"/>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7720</Words>
  <Characters>8086</Characters>
  <Lines>13</Lines>
  <Paragraphs>3</Paragraphs>
  <TotalTime>0</TotalTime>
  <ScaleCrop>false</ScaleCrop>
  <LinksUpToDate>false</LinksUpToDate>
  <CharactersWithSpaces>8164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wdf</cp:lastModifiedBy>
  <cp:lastPrinted>2020-12-24T07:17:00Z</cp:lastPrinted>
  <dcterms:modified xsi:type="dcterms:W3CDTF">2023-08-13T12:53:16Z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3C8BED9B757740B0A678B3CF564AFA94</vt:lpwstr>
  </property>
  <property fmtid="{D5CDD505-2E9C-101B-9397-08002B2CF9AE}" pid="4" name="commondata">
    <vt:lpwstr>eyJoZGlkIjoiNWM0ZjExODI3M2ExNGI1MjllMjgxZTJjMTRkNGVlMzEifQ==</vt:lpwstr>
  </property>
</Properties>
</file>